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415" w:rsidRDefault="00823415" w:rsidP="00511E08">
      <w:pPr>
        <w:autoSpaceDE w:val="0"/>
        <w:autoSpaceDN w:val="0"/>
        <w:bidi/>
        <w:adjustRightInd w:val="0"/>
        <w:spacing w:after="0" w:line="240" w:lineRule="auto"/>
        <w:ind w:left="-2" w:firstLine="567"/>
        <w:jc w:val="both"/>
        <w:rPr>
          <w:rFonts w:ascii="Simplified Arabic" w:hAnsi="Simplified Arabic" w:cs="Simplified Arabic"/>
          <w:sz w:val="32"/>
          <w:szCs w:val="32"/>
          <w:rtl/>
          <w:lang w:bidi="ar-DZ"/>
        </w:rPr>
      </w:pPr>
      <w:r w:rsidRPr="00B81915">
        <w:rPr>
          <w:rFonts w:ascii="Simplified Arabic" w:hAnsi="Simplified Arabic" w:cs="Simplified Arabic"/>
          <w:sz w:val="32"/>
          <w:szCs w:val="32"/>
          <w:rtl/>
        </w:rPr>
        <w:t xml:space="preserve">للملكية العقارية بمختلف أنواعها دور أساسي في التنمية الشاملة للدول ولذلك </w:t>
      </w:r>
      <w:r w:rsidR="00511E08" w:rsidRPr="00B81915">
        <w:rPr>
          <w:rFonts w:ascii="Simplified Arabic" w:hAnsi="Simplified Arabic" w:cs="Simplified Arabic" w:hint="cs"/>
          <w:sz w:val="32"/>
          <w:szCs w:val="32"/>
          <w:rtl/>
        </w:rPr>
        <w:t>اعتبر</w:t>
      </w:r>
      <w:r w:rsidRPr="00B81915">
        <w:rPr>
          <w:rFonts w:ascii="Simplified Arabic" w:hAnsi="Simplified Arabic" w:cs="Simplified Arabic"/>
          <w:sz w:val="32"/>
          <w:szCs w:val="32"/>
          <w:rtl/>
        </w:rPr>
        <w:t xml:space="preserve"> العقار أساس في تقدم دولة ورقيها، فبتنظيم وتوجيه </w:t>
      </w:r>
      <w:r w:rsidR="00511E08" w:rsidRPr="00B81915">
        <w:rPr>
          <w:rFonts w:ascii="Simplified Arabic" w:hAnsi="Simplified Arabic" w:cs="Simplified Arabic" w:hint="cs"/>
          <w:sz w:val="32"/>
          <w:szCs w:val="32"/>
          <w:rtl/>
        </w:rPr>
        <w:t>الاستثمارات</w:t>
      </w:r>
      <w:r w:rsidRPr="00B81915">
        <w:rPr>
          <w:rFonts w:ascii="Simplified Arabic" w:hAnsi="Simplified Arabic" w:cs="Simplified Arabic"/>
          <w:sz w:val="32"/>
          <w:szCs w:val="32"/>
          <w:rtl/>
        </w:rPr>
        <w:t xml:space="preserve"> العقارية يمكن التحكم في </w:t>
      </w:r>
      <w:r w:rsidR="00511E08" w:rsidRPr="00B81915">
        <w:rPr>
          <w:rFonts w:ascii="Simplified Arabic" w:hAnsi="Simplified Arabic" w:cs="Simplified Arabic" w:hint="cs"/>
          <w:sz w:val="32"/>
          <w:szCs w:val="32"/>
          <w:rtl/>
        </w:rPr>
        <w:t>الانتماءات</w:t>
      </w:r>
      <w:r w:rsidRPr="00B81915">
        <w:rPr>
          <w:rFonts w:ascii="Simplified Arabic" w:hAnsi="Simplified Arabic" w:cs="Simplified Arabic"/>
          <w:sz w:val="32"/>
          <w:szCs w:val="32"/>
          <w:rtl/>
        </w:rPr>
        <w:t xml:space="preserve"> </w:t>
      </w:r>
      <w:r w:rsidR="00511E08" w:rsidRPr="00B81915">
        <w:rPr>
          <w:rFonts w:ascii="Simplified Arabic" w:hAnsi="Simplified Arabic" w:cs="Simplified Arabic" w:hint="cs"/>
          <w:sz w:val="32"/>
          <w:szCs w:val="32"/>
          <w:rtl/>
        </w:rPr>
        <w:t>الاقتصادية</w:t>
      </w:r>
      <w:r w:rsidRPr="00B81915">
        <w:rPr>
          <w:rFonts w:ascii="Simplified Arabic" w:hAnsi="Simplified Arabic" w:cs="Simplified Arabic"/>
          <w:sz w:val="32"/>
          <w:szCs w:val="32"/>
        </w:rPr>
        <w:t xml:space="preserve">) </w:t>
      </w:r>
      <w:r w:rsidRPr="00B81915">
        <w:rPr>
          <w:rFonts w:ascii="Simplified Arabic" w:hAnsi="Simplified Arabic" w:cs="Simplified Arabic"/>
          <w:sz w:val="32"/>
          <w:szCs w:val="32"/>
          <w:rtl/>
          <w:lang w:bidi="ar-DZ"/>
        </w:rPr>
        <w:t>صناعية أو فلاحية أو عمرانية</w:t>
      </w:r>
      <w:r w:rsidRPr="00B81915">
        <w:rPr>
          <w:rFonts w:ascii="Simplified Arabic" w:hAnsi="Simplified Arabic" w:cs="Simplified Arabic"/>
          <w:sz w:val="32"/>
          <w:szCs w:val="32"/>
          <w:lang w:bidi="ar-DZ"/>
        </w:rPr>
        <w:t>(</w:t>
      </w:r>
      <w:r w:rsidRPr="00B81915">
        <w:rPr>
          <w:rFonts w:ascii="Simplified Arabic" w:hAnsi="Simplified Arabic" w:cs="Simplified Arabic"/>
          <w:sz w:val="32"/>
          <w:szCs w:val="32"/>
          <w:rtl/>
          <w:lang w:bidi="ar-DZ"/>
        </w:rPr>
        <w:t xml:space="preserve"> وعلى ذلك  فإن هناك </w:t>
      </w:r>
      <w:r w:rsidR="00511E08" w:rsidRPr="00B81915">
        <w:rPr>
          <w:rFonts w:ascii="Simplified Arabic" w:hAnsi="Simplified Arabic" w:cs="Simplified Arabic" w:hint="cs"/>
          <w:sz w:val="32"/>
          <w:szCs w:val="32"/>
          <w:rtl/>
          <w:lang w:bidi="ar-DZ"/>
        </w:rPr>
        <w:t>ارتباط</w:t>
      </w:r>
      <w:r w:rsidRPr="00B81915">
        <w:rPr>
          <w:rFonts w:ascii="Simplified Arabic" w:hAnsi="Simplified Arabic" w:cs="Simplified Arabic"/>
          <w:sz w:val="32"/>
          <w:szCs w:val="32"/>
          <w:rtl/>
          <w:lang w:bidi="ar-DZ"/>
        </w:rPr>
        <w:t xml:space="preserve"> عضوي بين الملكية العقارية والوضعية </w:t>
      </w:r>
      <w:r w:rsidR="00511E08" w:rsidRPr="00B81915">
        <w:rPr>
          <w:rFonts w:ascii="Simplified Arabic" w:hAnsi="Simplified Arabic" w:cs="Simplified Arabic" w:hint="cs"/>
          <w:sz w:val="32"/>
          <w:szCs w:val="32"/>
          <w:rtl/>
          <w:lang w:bidi="ar-DZ"/>
        </w:rPr>
        <w:t>الاجتماعية</w:t>
      </w:r>
      <w:r w:rsidRPr="00B81915">
        <w:rPr>
          <w:rFonts w:ascii="Simplified Arabic" w:hAnsi="Simplified Arabic" w:cs="Simplified Arabic"/>
          <w:sz w:val="32"/>
          <w:szCs w:val="32"/>
          <w:rtl/>
          <w:lang w:bidi="ar-DZ"/>
        </w:rPr>
        <w:t xml:space="preserve"> للأفراد والأمم، </w:t>
      </w:r>
      <w:r w:rsidR="00511E08" w:rsidRPr="00B81915">
        <w:rPr>
          <w:rFonts w:ascii="Simplified Arabic" w:hAnsi="Simplified Arabic" w:cs="Simplified Arabic" w:hint="cs"/>
          <w:sz w:val="32"/>
          <w:szCs w:val="32"/>
          <w:rtl/>
          <w:lang w:bidi="ar-DZ"/>
        </w:rPr>
        <w:t>فبازدهارها</w:t>
      </w:r>
      <w:r w:rsidRPr="00B81915">
        <w:rPr>
          <w:rFonts w:ascii="Simplified Arabic" w:hAnsi="Simplified Arabic" w:cs="Simplified Arabic"/>
          <w:sz w:val="32"/>
          <w:szCs w:val="32"/>
          <w:rtl/>
          <w:lang w:bidi="ar-DZ"/>
        </w:rPr>
        <w:t xml:space="preserve"> </w:t>
      </w:r>
      <w:r w:rsidR="00511E08" w:rsidRPr="00B81915">
        <w:rPr>
          <w:rFonts w:ascii="Simplified Arabic" w:hAnsi="Simplified Arabic" w:cs="Simplified Arabic" w:hint="cs"/>
          <w:sz w:val="32"/>
          <w:szCs w:val="32"/>
          <w:rtl/>
          <w:lang w:bidi="ar-DZ"/>
        </w:rPr>
        <w:t>واتساع</w:t>
      </w:r>
      <w:r w:rsidRPr="00B81915">
        <w:rPr>
          <w:rFonts w:ascii="Simplified Arabic" w:hAnsi="Simplified Arabic" w:cs="Simplified Arabic"/>
          <w:sz w:val="32"/>
          <w:szCs w:val="32"/>
          <w:rtl/>
          <w:lang w:bidi="ar-DZ"/>
        </w:rPr>
        <w:t xml:space="preserve"> الملكية العقارية وتنظيمها تزدهر معه</w:t>
      </w:r>
      <w:r>
        <w:rPr>
          <w:rFonts w:ascii="Simplified Arabic" w:hAnsi="Simplified Arabic" w:cs="Simplified Arabic"/>
          <w:sz w:val="32"/>
          <w:szCs w:val="32"/>
          <w:rtl/>
          <w:lang w:bidi="ar-DZ"/>
        </w:rPr>
        <w:t xml:space="preserve">ا الحياة </w:t>
      </w:r>
      <w:r w:rsidR="00511E08">
        <w:rPr>
          <w:rFonts w:ascii="Simplified Arabic" w:hAnsi="Simplified Arabic" w:cs="Simplified Arabic" w:hint="cs"/>
          <w:sz w:val="32"/>
          <w:szCs w:val="32"/>
          <w:rtl/>
          <w:lang w:bidi="ar-DZ"/>
        </w:rPr>
        <w:t>الاجتماعية</w:t>
      </w:r>
      <w:r>
        <w:rPr>
          <w:rFonts w:ascii="Simplified Arabic" w:hAnsi="Simplified Arabic" w:cs="Simplified Arabic" w:hint="cs"/>
          <w:sz w:val="32"/>
          <w:szCs w:val="32"/>
          <w:rtl/>
          <w:lang w:bidi="ar-DZ"/>
        </w:rPr>
        <w:t>.</w:t>
      </w:r>
    </w:p>
    <w:p w:rsidR="00823415" w:rsidRDefault="00823415" w:rsidP="00511E08">
      <w:pPr>
        <w:autoSpaceDE w:val="0"/>
        <w:autoSpaceDN w:val="0"/>
        <w:bidi/>
        <w:adjustRightInd w:val="0"/>
        <w:spacing w:after="0" w:line="240" w:lineRule="auto"/>
        <w:ind w:left="-2" w:firstLine="567"/>
        <w:jc w:val="both"/>
        <w:rPr>
          <w:rFonts w:ascii="Simplified Arabic" w:hAnsi="Simplified Arabic" w:cs="Simplified Arabic"/>
          <w:sz w:val="32"/>
          <w:szCs w:val="32"/>
          <w:rtl/>
          <w:lang w:bidi="ar-DZ"/>
        </w:rPr>
      </w:pPr>
      <w:r w:rsidRPr="00B81915">
        <w:rPr>
          <w:rFonts w:ascii="Simplified Arabic" w:hAnsi="Simplified Arabic" w:cs="Simplified Arabic"/>
          <w:sz w:val="32"/>
          <w:szCs w:val="32"/>
          <w:rtl/>
          <w:lang w:bidi="ar-DZ"/>
        </w:rPr>
        <w:t>وحفاظا على حق الملكية كان لابد إيجاد الوسيلة الملائمة لذلك،</w:t>
      </w:r>
      <w:r w:rsidR="00A60498">
        <w:rPr>
          <w:rFonts w:ascii="Simplified Arabic" w:hAnsi="Simplified Arabic" w:cs="Simplified Arabic" w:hint="cs"/>
          <w:sz w:val="32"/>
          <w:szCs w:val="32"/>
          <w:rtl/>
          <w:lang w:bidi="ar-DZ"/>
        </w:rPr>
        <w:t xml:space="preserve"> </w:t>
      </w:r>
      <w:r w:rsidRPr="00B81915">
        <w:rPr>
          <w:rFonts w:ascii="Simplified Arabic" w:hAnsi="Simplified Arabic" w:cs="Simplified Arabic"/>
          <w:sz w:val="32"/>
          <w:szCs w:val="32"/>
          <w:rtl/>
          <w:lang w:bidi="ar-DZ"/>
        </w:rPr>
        <w:t>فإذا كانت الحيازة في المنقول تعتبر سند للملكية تؤدي دورها في إعلام الغير بالتصرفات الواقعة على هذا المنقول بالحيازة،</w:t>
      </w:r>
      <w:r w:rsidR="00147A34">
        <w:rPr>
          <w:rFonts w:ascii="Simplified Arabic" w:hAnsi="Simplified Arabic" w:cs="Simplified Arabic" w:hint="cs"/>
          <w:sz w:val="32"/>
          <w:szCs w:val="32"/>
          <w:rtl/>
          <w:lang w:bidi="ar-DZ"/>
        </w:rPr>
        <w:t xml:space="preserve"> </w:t>
      </w:r>
      <w:r w:rsidRPr="00B81915">
        <w:rPr>
          <w:rFonts w:ascii="Simplified Arabic" w:hAnsi="Simplified Arabic" w:cs="Simplified Arabic"/>
          <w:sz w:val="32"/>
          <w:szCs w:val="32"/>
          <w:rtl/>
          <w:lang w:bidi="ar-DZ"/>
        </w:rPr>
        <w:t>فإن الأمر يختلف تماما عندما يتعلق الأمر بالعقار،</w:t>
      </w:r>
      <w:r w:rsidR="00511E08">
        <w:rPr>
          <w:rFonts w:ascii="Simplified Arabic" w:hAnsi="Simplified Arabic" w:cs="Simplified Arabic" w:hint="cs"/>
          <w:sz w:val="32"/>
          <w:szCs w:val="32"/>
          <w:rtl/>
          <w:lang w:bidi="ar-DZ"/>
        </w:rPr>
        <w:t xml:space="preserve"> </w:t>
      </w:r>
      <w:r w:rsidRPr="00B81915">
        <w:rPr>
          <w:rFonts w:ascii="Simplified Arabic" w:hAnsi="Simplified Arabic" w:cs="Simplified Arabic"/>
          <w:sz w:val="32"/>
          <w:szCs w:val="32"/>
          <w:rtl/>
          <w:lang w:bidi="ar-DZ"/>
        </w:rPr>
        <w:t xml:space="preserve">لذلك اهتمت معظم التشريعات بتنظيم الملكية العقارية عن طريق سن قواعد قانونية </w:t>
      </w:r>
      <w:r>
        <w:rPr>
          <w:rFonts w:ascii="Simplified Arabic" w:hAnsi="Simplified Arabic" w:cs="Simplified Arabic"/>
          <w:sz w:val="32"/>
          <w:szCs w:val="32"/>
          <w:rtl/>
          <w:lang w:bidi="ar-DZ"/>
        </w:rPr>
        <w:t>تنظم كل التصرفات التي ترد عليها</w:t>
      </w:r>
    </w:p>
    <w:p w:rsidR="00823415" w:rsidRDefault="00823415" w:rsidP="00511E08">
      <w:pPr>
        <w:autoSpaceDE w:val="0"/>
        <w:autoSpaceDN w:val="0"/>
        <w:bidi/>
        <w:adjustRightInd w:val="0"/>
        <w:spacing w:after="0" w:line="240" w:lineRule="auto"/>
        <w:ind w:left="-2" w:firstLine="567"/>
        <w:jc w:val="both"/>
        <w:rPr>
          <w:rFonts w:ascii="Simplified Arabic" w:hAnsi="Simplified Arabic" w:cs="Simplified Arabic"/>
          <w:sz w:val="32"/>
          <w:szCs w:val="32"/>
          <w:rtl/>
        </w:rPr>
      </w:pPr>
      <w:r w:rsidRPr="00B81915">
        <w:rPr>
          <w:rFonts w:ascii="Simplified Arabic" w:hAnsi="Simplified Arabic" w:cs="Simplified Arabic"/>
          <w:sz w:val="32"/>
          <w:szCs w:val="32"/>
          <w:rtl/>
        </w:rPr>
        <w:t xml:space="preserve"> ويقصد بالشهر العقاري مجموعة  القواعد والإجراءات التي تهدف إلى تثبيت ملكية عقار أو حقوق عينية عقارية لشخص معين أو أشخاص معينين اتجاه الغير ومن شأن هذه القواعد والإجراءات تنظيم شهر حق الملكية أو الحقوق العينية العقارية الأخرى الواردة عليها في سجلات معدة للإطلاع عليها،</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فيكسب الحق المشهر ثبوت مطلقة يستطيع الغير أن يتعامل بالعقار المشهر بكل ثقة وطمأنينة سواء للشراء أو عن طريق أخر كما يمكن إنشاء عليه حقوق عينية تبعية لمصلحته كحق الرهن مثلا</w:t>
      </w:r>
      <w:r>
        <w:rPr>
          <w:rFonts w:ascii="Simplified Arabic" w:hAnsi="Simplified Arabic" w:cs="Simplified Arabic" w:hint="cs"/>
          <w:sz w:val="32"/>
          <w:szCs w:val="32"/>
          <w:rtl/>
        </w:rPr>
        <w:t>.</w:t>
      </w:r>
    </w:p>
    <w:p w:rsidR="00823415" w:rsidRDefault="00823415" w:rsidP="00511E08">
      <w:pPr>
        <w:autoSpaceDE w:val="0"/>
        <w:autoSpaceDN w:val="0"/>
        <w:bidi/>
        <w:adjustRightInd w:val="0"/>
        <w:spacing w:after="0" w:line="240" w:lineRule="auto"/>
        <w:ind w:left="-2" w:firstLine="567"/>
        <w:jc w:val="both"/>
        <w:rPr>
          <w:rFonts w:ascii="Simplified Arabic" w:hAnsi="Simplified Arabic" w:cs="Simplified Arabic"/>
          <w:sz w:val="32"/>
          <w:szCs w:val="32"/>
          <w:rtl/>
        </w:rPr>
      </w:pPr>
      <w:r w:rsidRPr="00B81915">
        <w:rPr>
          <w:rFonts w:ascii="Simplified Arabic" w:hAnsi="Simplified Arabic" w:cs="Simplified Arabic"/>
          <w:sz w:val="32"/>
          <w:szCs w:val="32"/>
          <w:rtl/>
        </w:rPr>
        <w:t>وبالرجوع إلى النظام التشريعي الجزائري في مجال الشهر العقاري نجد أن المشرع الجزائري وعلى غرار باقي التشريعات أصدر عدة قوانين تتعلق بالعقار تحيط بشتى المجالات،</w:t>
      </w:r>
      <w:r w:rsidR="00147A34">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تتضمن عموما تحديد قواعد استعماله واستغلاله والتصرف فيه وإثبات الحقوق العينية الواردة عليه،</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 xml:space="preserve">وكيفية حمايته من </w:t>
      </w:r>
      <w:r w:rsidR="00511E08" w:rsidRPr="00B81915">
        <w:rPr>
          <w:rFonts w:ascii="Simplified Arabic" w:hAnsi="Simplified Arabic" w:cs="Simplified Arabic" w:hint="cs"/>
          <w:sz w:val="32"/>
          <w:szCs w:val="32"/>
          <w:rtl/>
        </w:rPr>
        <w:t>الاعتداءات</w:t>
      </w:r>
      <w:r w:rsidRPr="00B81915">
        <w:rPr>
          <w:rFonts w:ascii="Simplified Arabic" w:hAnsi="Simplified Arabic" w:cs="Simplified Arabic"/>
          <w:sz w:val="32"/>
          <w:szCs w:val="32"/>
          <w:rtl/>
        </w:rPr>
        <w:t xml:space="preserve"> كل ذلك من أجل تمكين الدولة من إحكام مراقبتها على السوق العقارية بهدف منع المضاربة غير الشرعية التي من شأنها تعميم الفوضى في المعاملات،</w:t>
      </w:r>
      <w:r w:rsidR="00147A34">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 xml:space="preserve">وتسمح </w:t>
      </w:r>
      <w:r w:rsidR="00511E08" w:rsidRPr="00B81915">
        <w:rPr>
          <w:rFonts w:ascii="Simplified Arabic" w:hAnsi="Simplified Arabic" w:cs="Simplified Arabic" w:hint="cs"/>
          <w:sz w:val="32"/>
          <w:szCs w:val="32"/>
          <w:rtl/>
        </w:rPr>
        <w:t>بانتقال</w:t>
      </w:r>
      <w:r w:rsidRPr="00B81915">
        <w:rPr>
          <w:rFonts w:ascii="Simplified Arabic" w:hAnsi="Simplified Arabic" w:cs="Simplified Arabic"/>
          <w:sz w:val="32"/>
          <w:szCs w:val="32"/>
          <w:rtl/>
        </w:rPr>
        <w:t xml:space="preserve"> الحق العيني العقاري من يد لأخرى دون مراقبة الدولة، مما يخلق تعدد وتعقد المنازعات العقارية خاصة وأن الكثير من الأشخاص يتجنب احترام الإجراءات القانونية المقررة للتهرب من الرسوم الجبائية وهو مايقلل بشأنه من </w:t>
      </w:r>
      <w:r w:rsidR="00511E08" w:rsidRPr="00B81915">
        <w:rPr>
          <w:rFonts w:ascii="Simplified Arabic" w:hAnsi="Simplified Arabic" w:cs="Simplified Arabic" w:hint="cs"/>
          <w:sz w:val="32"/>
          <w:szCs w:val="32"/>
          <w:rtl/>
        </w:rPr>
        <w:t>مدا خيل</w:t>
      </w:r>
      <w:r w:rsidRPr="00B81915">
        <w:rPr>
          <w:rFonts w:ascii="Simplified Arabic" w:hAnsi="Simplified Arabic" w:cs="Simplified Arabic"/>
          <w:sz w:val="32"/>
          <w:szCs w:val="32"/>
          <w:rtl/>
        </w:rPr>
        <w:t xml:space="preserve"> مالية كبيرة لفائدة الخزينة العمومية.</w:t>
      </w:r>
    </w:p>
    <w:p w:rsidR="00823415" w:rsidRDefault="00823415" w:rsidP="00147A34">
      <w:pPr>
        <w:autoSpaceDE w:val="0"/>
        <w:autoSpaceDN w:val="0"/>
        <w:bidi/>
        <w:adjustRightInd w:val="0"/>
        <w:spacing w:after="0" w:line="240" w:lineRule="auto"/>
        <w:ind w:left="-2" w:firstLine="567"/>
        <w:jc w:val="both"/>
        <w:rPr>
          <w:rFonts w:ascii="Simplified Arabic" w:hAnsi="Simplified Arabic" w:cs="Simplified Arabic"/>
          <w:sz w:val="32"/>
          <w:szCs w:val="32"/>
          <w:rtl/>
        </w:rPr>
      </w:pPr>
      <w:r w:rsidRPr="00B81915">
        <w:rPr>
          <w:rFonts w:ascii="Simplified Arabic" w:hAnsi="Simplified Arabic" w:cs="Simplified Arabic"/>
          <w:sz w:val="32"/>
          <w:szCs w:val="32"/>
          <w:rtl/>
        </w:rPr>
        <w:lastRenderedPageBreak/>
        <w:t>إن أول وأهم نص تطرق إلى مسألة وجوب إخضاع التصرفات العقارية إلى عملية الإشهار العقاري أورده المشرع بالمادة</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793 من الأمر رقم75-58 المؤرخ في:</w:t>
      </w:r>
      <w:r w:rsidR="001E0790">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26/09/1975</w:t>
      </w:r>
      <w:r w:rsidR="00511E08">
        <w:rPr>
          <w:rFonts w:ascii="Simplified Arabic" w:hAnsi="Simplified Arabic" w:cs="Simplified Arabic" w:hint="cs"/>
          <w:sz w:val="32"/>
          <w:szCs w:val="32"/>
          <w:rtl/>
        </w:rPr>
        <w:t>م</w:t>
      </w:r>
      <w:r w:rsidRPr="00B81915">
        <w:rPr>
          <w:rFonts w:ascii="Simplified Arabic" w:hAnsi="Simplified Arabic" w:cs="Simplified Arabic"/>
          <w:sz w:val="32"/>
          <w:szCs w:val="32"/>
          <w:rtl/>
        </w:rPr>
        <w:t xml:space="preserve"> المتضمن القانون المدني،مفادها أن كل المعاملات العقارية تكون غير نافذة حتى فيما بين الأطراف المتعاقدة إلا بمراعاة إجراءات الشهر العقاري،</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وإذا كان المشرع الجزائري في ظل الأمر المشار أعلاه وفي ظل القوانين التي سبقت صدوره،نوه إلى عملية الإشهار العقاري فإن المواد التي تضمنتها هذه النصوص غير كافية لتنظيم الملكية العقارية الأمر الذي دفع بالمشرع الجزائري إلى إصدار أمر 75-74 المؤرخ في:</w:t>
      </w:r>
      <w:r w:rsidR="001E0790">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12/11/1975</w:t>
      </w:r>
      <w:r w:rsidR="00511E08">
        <w:rPr>
          <w:rFonts w:ascii="Simplified Arabic" w:hAnsi="Simplified Arabic" w:cs="Simplified Arabic" w:hint="cs"/>
          <w:sz w:val="32"/>
          <w:szCs w:val="32"/>
          <w:rtl/>
        </w:rPr>
        <w:t>م</w:t>
      </w:r>
      <w:r w:rsidRPr="00B81915">
        <w:rPr>
          <w:rFonts w:ascii="Simplified Arabic" w:hAnsi="Simplified Arabic" w:cs="Simplified Arabic"/>
          <w:sz w:val="32"/>
          <w:szCs w:val="32"/>
          <w:rtl/>
        </w:rPr>
        <w:t xml:space="preserve"> المتضمن إعداد مسح الأراضي العام وتأسيس السجل العقاري،</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والذي يعتبر أ</w:t>
      </w:r>
      <w:r w:rsidR="00511E08">
        <w:rPr>
          <w:rFonts w:ascii="Simplified Arabic" w:hAnsi="Simplified Arabic" w:cs="Simplified Arabic"/>
          <w:sz w:val="32"/>
          <w:szCs w:val="32"/>
          <w:rtl/>
        </w:rPr>
        <w:t>ول قانون للشهر ا</w:t>
      </w:r>
      <w:r w:rsidR="00147A34">
        <w:rPr>
          <w:rFonts w:ascii="Simplified Arabic" w:hAnsi="Simplified Arabic" w:cs="Simplified Arabic"/>
          <w:sz w:val="32"/>
          <w:szCs w:val="32"/>
          <w:rtl/>
        </w:rPr>
        <w:t>لعقاري</w:t>
      </w:r>
      <w:r w:rsidR="00147A34">
        <w:rPr>
          <w:rFonts w:ascii="Simplified Arabic" w:hAnsi="Simplified Arabic" w:cs="Simplified Arabic" w:hint="cs"/>
          <w:sz w:val="32"/>
          <w:szCs w:val="32"/>
          <w:rtl/>
        </w:rPr>
        <w:t xml:space="preserve"> </w:t>
      </w:r>
      <w:r w:rsidR="00511E08">
        <w:rPr>
          <w:rFonts w:ascii="Simplified Arabic" w:hAnsi="Simplified Arabic" w:cs="Simplified Arabic"/>
          <w:sz w:val="32"/>
          <w:szCs w:val="32"/>
          <w:rtl/>
        </w:rPr>
        <w:t>بالجزائر</w:t>
      </w:r>
      <w:r w:rsidRPr="00B81915">
        <w:rPr>
          <w:rFonts w:ascii="Simplified Arabic" w:hAnsi="Simplified Arabic" w:cs="Simplified Arabic"/>
          <w:sz w:val="32"/>
          <w:szCs w:val="32"/>
          <w:rtl/>
        </w:rPr>
        <w:t>،</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والذي صدر بعده المرس</w:t>
      </w:r>
      <w:r w:rsidR="001E0790">
        <w:rPr>
          <w:rFonts w:ascii="Simplified Arabic" w:hAnsi="Simplified Arabic" w:cs="Simplified Arabic"/>
          <w:sz w:val="32"/>
          <w:szCs w:val="32"/>
          <w:rtl/>
        </w:rPr>
        <w:t>ومين التنفيذيين</w:t>
      </w:r>
      <w:r w:rsidR="001E0790">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رقم76/62 المؤرخ</w:t>
      </w:r>
      <w:r w:rsidR="00147A34">
        <w:rPr>
          <w:rFonts w:ascii="Simplified Arabic" w:hAnsi="Simplified Arabic" w:cs="Simplified Arabic" w:hint="cs"/>
          <w:sz w:val="32"/>
          <w:szCs w:val="32"/>
          <w:rtl/>
        </w:rPr>
        <w:t xml:space="preserve"> </w:t>
      </w:r>
      <w:r w:rsidR="001E0790">
        <w:rPr>
          <w:rFonts w:ascii="Simplified Arabic" w:hAnsi="Simplified Arabic" w:cs="Simplified Arabic"/>
          <w:sz w:val="32"/>
          <w:szCs w:val="32"/>
          <w:rtl/>
        </w:rPr>
        <w:t>في</w:t>
      </w:r>
      <w:r w:rsidR="001E0790">
        <w:rPr>
          <w:rFonts w:ascii="Simplified Arabic" w:hAnsi="Simplified Arabic" w:cs="Simplified Arabic" w:hint="cs"/>
          <w:sz w:val="32"/>
          <w:szCs w:val="32"/>
          <w:rtl/>
        </w:rPr>
        <w:t>:</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25/03/1976</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المتضمن إعداد مسح الأراضي العام،</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والمرسوم رقم:</w:t>
      </w:r>
      <w:r w:rsidR="001E0790">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76/63 المؤرخ في:</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25/03/1976</w:t>
      </w:r>
      <w:r w:rsidR="00511E08">
        <w:rPr>
          <w:rFonts w:ascii="Simplified Arabic" w:hAnsi="Simplified Arabic" w:cs="Simplified Arabic" w:hint="cs"/>
          <w:sz w:val="32"/>
          <w:szCs w:val="32"/>
          <w:rtl/>
        </w:rPr>
        <w:t>م</w:t>
      </w:r>
      <w:r w:rsidRPr="00B81915">
        <w:rPr>
          <w:rFonts w:ascii="Simplified Arabic" w:hAnsi="Simplified Arabic" w:cs="Simplified Arabic"/>
          <w:sz w:val="32"/>
          <w:szCs w:val="32"/>
          <w:rtl/>
        </w:rPr>
        <w:t xml:space="preserve"> المتضمن تأسيس السجل العقاري.</w:t>
      </w:r>
    </w:p>
    <w:p w:rsidR="00823415" w:rsidRDefault="00511E08" w:rsidP="00511E08">
      <w:pPr>
        <w:autoSpaceDE w:val="0"/>
        <w:autoSpaceDN w:val="0"/>
        <w:bidi/>
        <w:adjustRightInd w:val="0"/>
        <w:spacing w:after="0" w:line="240" w:lineRule="auto"/>
        <w:ind w:left="-2" w:firstLine="567"/>
        <w:jc w:val="both"/>
        <w:rPr>
          <w:rFonts w:ascii="Simplified Arabic" w:hAnsi="Simplified Arabic" w:cs="Simplified Arabic"/>
          <w:sz w:val="32"/>
          <w:szCs w:val="32"/>
          <w:rtl/>
        </w:rPr>
      </w:pPr>
      <w:r w:rsidRPr="00B81915">
        <w:rPr>
          <w:rFonts w:ascii="Simplified Arabic" w:hAnsi="Simplified Arabic" w:cs="Simplified Arabic" w:hint="cs"/>
          <w:sz w:val="32"/>
          <w:szCs w:val="32"/>
          <w:rtl/>
        </w:rPr>
        <w:t>وباستقراء</w:t>
      </w:r>
      <w:r w:rsidR="00823415" w:rsidRPr="00B81915">
        <w:rPr>
          <w:rFonts w:ascii="Simplified Arabic" w:hAnsi="Simplified Arabic" w:cs="Simplified Arabic"/>
          <w:sz w:val="32"/>
          <w:szCs w:val="32"/>
          <w:rtl/>
        </w:rPr>
        <w:t xml:space="preserve"> محتوى هذه النصوص يتبين لنا أن المشرع الجزائري قد </w:t>
      </w:r>
      <w:r w:rsidRPr="00B81915">
        <w:rPr>
          <w:rFonts w:ascii="Simplified Arabic" w:hAnsi="Simplified Arabic" w:cs="Simplified Arabic" w:hint="cs"/>
          <w:sz w:val="32"/>
          <w:szCs w:val="32"/>
          <w:rtl/>
        </w:rPr>
        <w:t>اعتمد</w:t>
      </w:r>
      <w:r w:rsidR="00823415" w:rsidRPr="00B81915">
        <w:rPr>
          <w:rFonts w:ascii="Simplified Arabic" w:hAnsi="Simplified Arabic" w:cs="Simplified Arabic"/>
          <w:sz w:val="32"/>
          <w:szCs w:val="32"/>
          <w:rtl/>
        </w:rPr>
        <w:t xml:space="preserve"> بشكل رئيسي على نظام الشهر العيني كأساس لعملية الشهر العقاري في الجزائر واستثناء على نظام الشهر الشخصي وأسند عملية الشهر العقاري لمصلحة تدعى المحافظة العقارية يسيرها محافظ عقاري،</w:t>
      </w:r>
      <w:r>
        <w:rPr>
          <w:rFonts w:ascii="Simplified Arabic" w:hAnsi="Simplified Arabic" w:cs="Simplified Arabic" w:hint="cs"/>
          <w:sz w:val="32"/>
          <w:szCs w:val="32"/>
          <w:rtl/>
        </w:rPr>
        <w:t xml:space="preserve"> </w:t>
      </w:r>
      <w:r w:rsidR="00823415" w:rsidRPr="00B81915">
        <w:rPr>
          <w:rFonts w:ascii="Simplified Arabic" w:hAnsi="Simplified Arabic" w:cs="Simplified Arabic"/>
          <w:sz w:val="32"/>
          <w:szCs w:val="32"/>
          <w:rtl/>
        </w:rPr>
        <w:t xml:space="preserve">وفرض جملة من القواعد والإجراءات يجب </w:t>
      </w:r>
      <w:r w:rsidRPr="00B81915">
        <w:rPr>
          <w:rFonts w:ascii="Simplified Arabic" w:hAnsi="Simplified Arabic" w:cs="Simplified Arabic" w:hint="cs"/>
          <w:sz w:val="32"/>
          <w:szCs w:val="32"/>
          <w:rtl/>
        </w:rPr>
        <w:t>احترامها</w:t>
      </w:r>
      <w:r w:rsidR="00823415" w:rsidRPr="00B81915">
        <w:rPr>
          <w:rFonts w:ascii="Simplified Arabic" w:hAnsi="Simplified Arabic" w:cs="Simplified Arabic"/>
          <w:sz w:val="32"/>
          <w:szCs w:val="32"/>
          <w:rtl/>
        </w:rPr>
        <w:t xml:space="preserve"> من أجل ضمان تحقيق نظام الشهر العقاري الذي هدفه الرئيسي حماية الملكية العقارية.</w:t>
      </w:r>
    </w:p>
    <w:p w:rsidR="00823415" w:rsidRPr="00B81915" w:rsidRDefault="00823415" w:rsidP="00511E08">
      <w:pPr>
        <w:autoSpaceDE w:val="0"/>
        <w:autoSpaceDN w:val="0"/>
        <w:bidi/>
        <w:adjustRightInd w:val="0"/>
        <w:spacing w:after="0" w:line="240" w:lineRule="auto"/>
        <w:ind w:left="-2" w:firstLine="567"/>
        <w:jc w:val="both"/>
        <w:rPr>
          <w:rFonts w:ascii="Simplified Arabic" w:hAnsi="Simplified Arabic" w:cs="Simplified Arabic"/>
          <w:sz w:val="32"/>
          <w:szCs w:val="32"/>
          <w:rtl/>
          <w:lang w:bidi="ar-DZ"/>
        </w:rPr>
      </w:pPr>
      <w:r w:rsidRPr="00B81915">
        <w:rPr>
          <w:rFonts w:ascii="Simplified Arabic" w:hAnsi="Simplified Arabic" w:cs="Simplified Arabic"/>
          <w:sz w:val="32"/>
          <w:szCs w:val="32"/>
          <w:rtl/>
        </w:rPr>
        <w:t xml:space="preserve">وفي ضوء ما تقدم يتبين أن المشرع الجزائري اشترط الشهر </w:t>
      </w:r>
      <w:r w:rsidR="00511E08" w:rsidRPr="00B81915">
        <w:rPr>
          <w:rFonts w:ascii="Simplified Arabic" w:hAnsi="Simplified Arabic" w:cs="Simplified Arabic" w:hint="cs"/>
          <w:sz w:val="32"/>
          <w:szCs w:val="32"/>
          <w:rtl/>
        </w:rPr>
        <w:t>لانتقال</w:t>
      </w:r>
      <w:r w:rsidRPr="00B81915">
        <w:rPr>
          <w:rFonts w:ascii="Simplified Arabic" w:hAnsi="Simplified Arabic" w:cs="Simplified Arabic"/>
          <w:sz w:val="32"/>
          <w:szCs w:val="32"/>
          <w:rtl/>
        </w:rPr>
        <w:t xml:space="preserve"> الحقوق العينية العقارية بهدف تحقيق </w:t>
      </w:r>
      <w:r w:rsidR="00511E08">
        <w:rPr>
          <w:rFonts w:ascii="Simplified Arabic" w:hAnsi="Simplified Arabic" w:cs="Simplified Arabic"/>
          <w:sz w:val="32"/>
          <w:szCs w:val="32"/>
          <w:rtl/>
        </w:rPr>
        <w:t>العلم الكافي لمن تتعلق حقوقه به</w:t>
      </w:r>
      <w:r w:rsidRPr="00B81915">
        <w:rPr>
          <w:rFonts w:ascii="Simplified Arabic" w:hAnsi="Simplified Arabic" w:cs="Simplified Arabic"/>
          <w:sz w:val="32"/>
          <w:szCs w:val="32"/>
          <w:rtl/>
        </w:rPr>
        <w:t>،</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وذلك اعتمادا على إمكان تنظيم الإعلان عن التصرفات الواردة على الحقوق العينية بسبب طبيعة هذه العقارات التي هي من الأشياء الثابتة والتي لا يمكن نقلها دون تلف،</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مما يسهل إثباتها في سجلات معدة لذلك خصيصا،ويسمح بالتالي بإطلاع أصحاب المصلحة على بيانات هذه السجلات ويحقق هذا العلم ببيانات العقار مصلحة للغير الذي يريد التعامل مع المالك الحقيقي أو الذي يتصل اقتضاؤه لحقوقه بتحديد الذمة المالية للمدين،</w:t>
      </w:r>
      <w:r w:rsidR="001E0790">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وبالتالي تحديد العقارات المملوكة لهذا الأخير.</w:t>
      </w:r>
    </w:p>
    <w:p w:rsidR="00823415" w:rsidRPr="00B81915" w:rsidRDefault="00823415" w:rsidP="00511E08">
      <w:pPr>
        <w:autoSpaceDE w:val="0"/>
        <w:autoSpaceDN w:val="0"/>
        <w:bidi/>
        <w:adjustRightInd w:val="0"/>
        <w:spacing w:after="0" w:line="240" w:lineRule="auto"/>
        <w:ind w:left="-142"/>
        <w:jc w:val="both"/>
        <w:rPr>
          <w:rFonts w:ascii="Simplified Arabic" w:hAnsi="Simplified Arabic" w:cs="Simplified Arabic"/>
          <w:sz w:val="32"/>
          <w:szCs w:val="32"/>
          <w:rtl/>
        </w:rPr>
      </w:pPr>
      <w:r w:rsidRPr="00B81915">
        <w:rPr>
          <w:rFonts w:ascii="Simplified Arabic" w:hAnsi="Simplified Arabic" w:cs="Simplified Arabic"/>
          <w:sz w:val="32"/>
          <w:szCs w:val="32"/>
          <w:rtl/>
        </w:rPr>
        <w:t xml:space="preserve">وفي ضوء ما تقدم فإن هذه الدراسة تهدف إلى التطرق لنظام الشهر العيني في الجزائر وذلك من خلال الوقوف علة مفهوم هذا النظام ومدى تحقيقه استقرار المعاملات العقارية وكذا تحديد </w:t>
      </w:r>
      <w:r w:rsidRPr="00B81915">
        <w:rPr>
          <w:rFonts w:ascii="Simplified Arabic" w:hAnsi="Simplified Arabic" w:cs="Simplified Arabic"/>
          <w:sz w:val="32"/>
          <w:szCs w:val="32"/>
          <w:rtl/>
        </w:rPr>
        <w:lastRenderedPageBreak/>
        <w:t>الميكانيزمات والآليات القانونية والمادية التي يقوم عليها هذا النظام،</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وعرض مختلف المراحل والخطوات لتطبيقه كما تهدف هذه الدراسة إلى تقييم هذا النظام الذي تبناه المشرع الجزائري وعرض أوجه الإصلاح التي من شأنها تحسين آليات نقل</w:t>
      </w:r>
      <w:r w:rsidR="00511E08">
        <w:rPr>
          <w:rFonts w:ascii="Simplified Arabic" w:hAnsi="Simplified Arabic" w:cs="Simplified Arabic"/>
          <w:sz w:val="32"/>
          <w:szCs w:val="32"/>
          <w:rtl/>
        </w:rPr>
        <w:t xml:space="preserve"> الحقوق العينية العقارية</w:t>
      </w:r>
      <w:r w:rsidRPr="00B81915">
        <w:rPr>
          <w:rFonts w:ascii="Simplified Arabic" w:hAnsi="Simplified Arabic" w:cs="Simplified Arabic"/>
          <w:sz w:val="32"/>
          <w:szCs w:val="32"/>
          <w:rtl/>
        </w:rPr>
        <w:t xml:space="preserve">، والتعامل عليها بما يكفل تحقيق </w:t>
      </w:r>
      <w:r w:rsidR="00511E08" w:rsidRPr="00B81915">
        <w:rPr>
          <w:rFonts w:ascii="Simplified Arabic" w:hAnsi="Simplified Arabic" w:cs="Simplified Arabic" w:hint="cs"/>
          <w:sz w:val="32"/>
          <w:szCs w:val="32"/>
          <w:rtl/>
        </w:rPr>
        <w:t>الاستثمار</w:t>
      </w:r>
      <w:r w:rsidRPr="00B81915">
        <w:rPr>
          <w:rFonts w:ascii="Simplified Arabic" w:hAnsi="Simplified Arabic" w:cs="Simplified Arabic"/>
          <w:sz w:val="32"/>
          <w:szCs w:val="32"/>
          <w:rtl/>
        </w:rPr>
        <w:t xml:space="preserve"> في جميع المجالات والتي يعد من أهمها </w:t>
      </w:r>
      <w:r w:rsidR="00511E08" w:rsidRPr="00B81915">
        <w:rPr>
          <w:rFonts w:ascii="Simplified Arabic" w:hAnsi="Simplified Arabic" w:cs="Simplified Arabic" w:hint="cs"/>
          <w:sz w:val="32"/>
          <w:szCs w:val="32"/>
          <w:rtl/>
        </w:rPr>
        <w:t>الاستثمار</w:t>
      </w:r>
      <w:r w:rsidRPr="00B81915">
        <w:rPr>
          <w:rFonts w:ascii="Simplified Arabic" w:hAnsi="Simplified Arabic" w:cs="Simplified Arabic"/>
          <w:sz w:val="32"/>
          <w:szCs w:val="32"/>
          <w:rtl/>
        </w:rPr>
        <w:t xml:space="preserve"> العقاري.</w:t>
      </w:r>
    </w:p>
    <w:p w:rsidR="00823415" w:rsidRPr="00B81915" w:rsidRDefault="00823415" w:rsidP="00511E08">
      <w:pPr>
        <w:autoSpaceDE w:val="0"/>
        <w:autoSpaceDN w:val="0"/>
        <w:bidi/>
        <w:adjustRightInd w:val="0"/>
        <w:spacing w:after="0" w:line="240" w:lineRule="auto"/>
        <w:ind w:left="-142"/>
        <w:jc w:val="both"/>
        <w:rPr>
          <w:rFonts w:ascii="Simplified Arabic" w:hAnsi="Simplified Arabic" w:cs="Simplified Arabic"/>
          <w:sz w:val="32"/>
          <w:szCs w:val="32"/>
          <w:rtl/>
        </w:rPr>
      </w:pPr>
      <w:r w:rsidRPr="00B81915">
        <w:rPr>
          <w:rFonts w:ascii="Simplified Arabic" w:hAnsi="Simplified Arabic" w:cs="Simplified Arabic"/>
          <w:sz w:val="32"/>
          <w:szCs w:val="32"/>
          <w:rtl/>
        </w:rPr>
        <w:t>وفي هذا الإطار فإن الإشكالية التي يمكن أن يثيرها هذا الموضوع،</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تتمحور أساسا في:</w:t>
      </w:r>
    </w:p>
    <w:p w:rsidR="00823415" w:rsidRDefault="00823415" w:rsidP="00511E08">
      <w:pPr>
        <w:pStyle w:val="Paragraphedeliste"/>
        <w:numPr>
          <w:ilvl w:val="0"/>
          <w:numId w:val="11"/>
        </w:numPr>
        <w:autoSpaceDE w:val="0"/>
        <w:autoSpaceDN w:val="0"/>
        <w:bidi/>
        <w:adjustRightInd w:val="0"/>
        <w:spacing w:after="0" w:line="240" w:lineRule="auto"/>
        <w:ind w:left="-142" w:firstLine="707"/>
        <w:jc w:val="both"/>
        <w:rPr>
          <w:rFonts w:ascii="Simplified Arabic" w:hAnsi="Simplified Arabic" w:cs="Simplified Arabic"/>
          <w:b/>
          <w:bCs/>
          <w:sz w:val="32"/>
          <w:szCs w:val="32"/>
        </w:rPr>
      </w:pPr>
      <w:r w:rsidRPr="00B81915">
        <w:rPr>
          <w:rFonts w:ascii="Simplified Arabic" w:hAnsi="Simplified Arabic" w:cs="Simplified Arabic"/>
          <w:b/>
          <w:bCs/>
          <w:sz w:val="32"/>
          <w:szCs w:val="32"/>
          <w:rtl/>
        </w:rPr>
        <w:t xml:space="preserve">  إلى أي مدى </w:t>
      </w:r>
      <w:r w:rsidRPr="00B81915">
        <w:rPr>
          <w:rFonts w:ascii="Simplified Arabic" w:hAnsi="Simplified Arabic" w:cs="Simplified Arabic"/>
          <w:b/>
          <w:bCs/>
          <w:sz w:val="32"/>
          <w:szCs w:val="32"/>
          <w:rtl/>
          <w:lang w:bidi="ar-DZ"/>
        </w:rPr>
        <w:t>يلعب</w:t>
      </w:r>
      <w:r w:rsidR="00147A34">
        <w:rPr>
          <w:rFonts w:ascii="Simplified Arabic" w:hAnsi="Simplified Arabic" w:cs="Simplified Arabic"/>
          <w:b/>
          <w:bCs/>
          <w:sz w:val="32"/>
          <w:szCs w:val="32"/>
          <w:rtl/>
        </w:rPr>
        <w:t xml:space="preserve"> </w:t>
      </w:r>
      <w:r w:rsidRPr="00B81915">
        <w:rPr>
          <w:rFonts w:ascii="Simplified Arabic" w:hAnsi="Simplified Arabic" w:cs="Simplified Arabic"/>
          <w:b/>
          <w:bCs/>
          <w:sz w:val="32"/>
          <w:szCs w:val="32"/>
          <w:rtl/>
        </w:rPr>
        <w:t xml:space="preserve">الشهر العقاري دورا في </w:t>
      </w:r>
      <w:r w:rsidR="00511E08" w:rsidRPr="00B81915">
        <w:rPr>
          <w:rFonts w:ascii="Simplified Arabic" w:hAnsi="Simplified Arabic" w:cs="Simplified Arabic" w:hint="cs"/>
          <w:b/>
          <w:bCs/>
          <w:sz w:val="32"/>
          <w:szCs w:val="32"/>
          <w:rtl/>
        </w:rPr>
        <w:t>استقرار</w:t>
      </w:r>
      <w:r w:rsidRPr="00B81915">
        <w:rPr>
          <w:rFonts w:ascii="Simplified Arabic" w:hAnsi="Simplified Arabic" w:cs="Simplified Arabic"/>
          <w:b/>
          <w:bCs/>
          <w:sz w:val="32"/>
          <w:szCs w:val="32"/>
          <w:rtl/>
        </w:rPr>
        <w:t xml:space="preserve"> الملكية العقارية وحمايتهـا؟</w:t>
      </w:r>
    </w:p>
    <w:p w:rsidR="00823415" w:rsidRPr="00511E08" w:rsidRDefault="00823415" w:rsidP="00511E08">
      <w:pPr>
        <w:pStyle w:val="Paragraphedeliste"/>
        <w:autoSpaceDE w:val="0"/>
        <w:autoSpaceDN w:val="0"/>
        <w:bidi/>
        <w:adjustRightInd w:val="0"/>
        <w:spacing w:after="0" w:line="240" w:lineRule="auto"/>
        <w:ind w:left="-2" w:firstLine="567"/>
        <w:jc w:val="both"/>
        <w:rPr>
          <w:rFonts w:ascii="Simplified Arabic" w:hAnsi="Simplified Arabic" w:cs="Simplified Arabic"/>
          <w:sz w:val="32"/>
          <w:szCs w:val="32"/>
          <w:rtl/>
        </w:rPr>
      </w:pPr>
      <w:r w:rsidRPr="00823415">
        <w:rPr>
          <w:rFonts w:ascii="Simplified Arabic" w:hAnsi="Simplified Arabic" w:cs="Simplified Arabic"/>
          <w:sz w:val="32"/>
          <w:szCs w:val="32"/>
          <w:rtl/>
        </w:rPr>
        <w:t xml:space="preserve">ومن هنا يكمن الدافع الشخصي </w:t>
      </w:r>
      <w:r w:rsidR="00511E08" w:rsidRPr="00823415">
        <w:rPr>
          <w:rFonts w:ascii="Simplified Arabic" w:hAnsi="Simplified Arabic" w:cs="Simplified Arabic" w:hint="cs"/>
          <w:sz w:val="32"/>
          <w:szCs w:val="32"/>
          <w:rtl/>
        </w:rPr>
        <w:t>لاختياري</w:t>
      </w:r>
      <w:r w:rsidR="00147A34">
        <w:rPr>
          <w:rFonts w:ascii="Simplified Arabic" w:hAnsi="Simplified Arabic" w:cs="Simplified Arabic"/>
          <w:sz w:val="32"/>
          <w:szCs w:val="32"/>
          <w:rtl/>
        </w:rPr>
        <w:t xml:space="preserve"> لهذا الموضوع </w:t>
      </w:r>
      <w:r w:rsidR="00147A34">
        <w:rPr>
          <w:rFonts w:ascii="Simplified Arabic" w:hAnsi="Simplified Arabic" w:cs="Simplified Arabic" w:hint="cs"/>
          <w:sz w:val="32"/>
          <w:szCs w:val="32"/>
          <w:rtl/>
        </w:rPr>
        <w:t>ا</w:t>
      </w:r>
      <w:r w:rsidRPr="00823415">
        <w:rPr>
          <w:rFonts w:ascii="Simplified Arabic" w:hAnsi="Simplified Arabic" w:cs="Simplified Arabic"/>
          <w:sz w:val="32"/>
          <w:szCs w:val="32"/>
          <w:rtl/>
        </w:rPr>
        <w:t>لذي ينصب على دراسة المنظومة التشريعية التي تكرس هذا النظام العقاري،</w:t>
      </w:r>
      <w:r w:rsidR="00147A34">
        <w:rPr>
          <w:rFonts w:ascii="Simplified Arabic" w:hAnsi="Simplified Arabic" w:cs="Simplified Arabic" w:hint="cs"/>
          <w:sz w:val="32"/>
          <w:szCs w:val="32"/>
          <w:rtl/>
        </w:rPr>
        <w:t xml:space="preserve"> </w:t>
      </w:r>
      <w:r w:rsidRPr="00823415">
        <w:rPr>
          <w:rFonts w:ascii="Simplified Arabic" w:hAnsi="Simplified Arabic" w:cs="Simplified Arabic"/>
          <w:sz w:val="32"/>
          <w:szCs w:val="32"/>
          <w:rtl/>
        </w:rPr>
        <w:t>بالإضافة إلى جهل الكثير لعملية الشهر العقاري رغم أهميتها البالغة،</w:t>
      </w:r>
      <w:r w:rsidR="00511E08">
        <w:rPr>
          <w:rFonts w:ascii="Simplified Arabic" w:hAnsi="Simplified Arabic" w:cs="Simplified Arabic" w:hint="cs"/>
          <w:sz w:val="32"/>
          <w:szCs w:val="32"/>
          <w:rtl/>
        </w:rPr>
        <w:t xml:space="preserve"> </w:t>
      </w:r>
      <w:r w:rsidR="00511E08">
        <w:rPr>
          <w:rFonts w:ascii="Simplified Arabic" w:hAnsi="Simplified Arabic" w:cs="Simplified Arabic"/>
          <w:sz w:val="32"/>
          <w:szCs w:val="32"/>
          <w:rtl/>
        </w:rPr>
        <w:t>و</w:t>
      </w:r>
      <w:r w:rsidR="00511E08" w:rsidRPr="00511E08">
        <w:rPr>
          <w:rFonts w:ascii="Simplified Arabic" w:hAnsi="Simplified Arabic" w:cs="Simplified Arabic" w:hint="cs"/>
          <w:sz w:val="32"/>
          <w:szCs w:val="32"/>
          <w:rtl/>
        </w:rPr>
        <w:t>ارتباطها</w:t>
      </w:r>
      <w:r w:rsidRPr="00511E08">
        <w:rPr>
          <w:rFonts w:ascii="Simplified Arabic" w:hAnsi="Simplified Arabic" w:cs="Simplified Arabic"/>
          <w:sz w:val="32"/>
          <w:szCs w:val="32"/>
          <w:rtl/>
        </w:rPr>
        <w:t xml:space="preserve"> بالعقار الذي يكتسي أهمية خاصة عند الجميع كما أن الشهر العقاري يعتبر أحد أهم الآليات المقررة لحماية الملكية  العقارية،</w:t>
      </w:r>
      <w:r w:rsidR="00511E08" w:rsidRPr="00511E08">
        <w:rPr>
          <w:rFonts w:ascii="Simplified Arabic" w:hAnsi="Simplified Arabic" w:cs="Simplified Arabic" w:hint="cs"/>
          <w:sz w:val="32"/>
          <w:szCs w:val="32"/>
          <w:rtl/>
        </w:rPr>
        <w:t xml:space="preserve"> </w:t>
      </w:r>
      <w:r w:rsidRPr="00511E08">
        <w:rPr>
          <w:rFonts w:ascii="Simplified Arabic" w:hAnsi="Simplified Arabic" w:cs="Simplified Arabic"/>
          <w:sz w:val="32"/>
          <w:szCs w:val="32"/>
          <w:rtl/>
        </w:rPr>
        <w:t>مما يدفعني إلى البحث عن الغموض الذي يكتنف التشريع العقاري وتأثيره على الغاية التي ترسمها السياسة العامة للدولة.</w:t>
      </w:r>
    </w:p>
    <w:p w:rsidR="00823415" w:rsidRDefault="00823415" w:rsidP="00856A59">
      <w:pPr>
        <w:pStyle w:val="Paragraphedeliste"/>
        <w:autoSpaceDE w:val="0"/>
        <w:autoSpaceDN w:val="0"/>
        <w:bidi/>
        <w:adjustRightInd w:val="0"/>
        <w:spacing w:after="0" w:line="240" w:lineRule="auto"/>
        <w:ind w:left="-2" w:firstLine="567"/>
        <w:jc w:val="both"/>
        <w:rPr>
          <w:rFonts w:ascii="Simplified Arabic" w:hAnsi="Simplified Arabic" w:cs="Simplified Arabic" w:hint="cs"/>
          <w:sz w:val="32"/>
          <w:szCs w:val="32"/>
          <w:rtl/>
        </w:rPr>
      </w:pPr>
      <w:r w:rsidRPr="00B81915">
        <w:rPr>
          <w:rFonts w:ascii="Simplified Arabic" w:hAnsi="Simplified Arabic" w:cs="Simplified Arabic"/>
          <w:sz w:val="32"/>
          <w:szCs w:val="32"/>
          <w:rtl/>
        </w:rPr>
        <w:t xml:space="preserve">وللإجابة على الإشكالية </w:t>
      </w:r>
      <w:r w:rsidR="00511E08" w:rsidRPr="00B81915">
        <w:rPr>
          <w:rFonts w:ascii="Simplified Arabic" w:hAnsi="Simplified Arabic" w:cs="Simplified Arabic" w:hint="cs"/>
          <w:sz w:val="32"/>
          <w:szCs w:val="32"/>
          <w:rtl/>
        </w:rPr>
        <w:t>اعتمدت</w:t>
      </w:r>
      <w:r w:rsidRPr="00B81915">
        <w:rPr>
          <w:rFonts w:ascii="Simplified Arabic" w:hAnsi="Simplified Arabic" w:cs="Simplified Arabic"/>
          <w:sz w:val="32"/>
          <w:szCs w:val="32"/>
          <w:rtl/>
        </w:rPr>
        <w:t xml:space="preserve"> على المنهج التحليلي بصفة مبدئية موضحة ومحللة للنصوص القانونية الناظمة من خلال جملة من الأحكام والقرارات القضائية المتعلقة بهذا بالموضوع،</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وعلى ذ</w:t>
      </w:r>
      <w:r w:rsidR="00511E08">
        <w:rPr>
          <w:rFonts w:ascii="Simplified Arabic" w:hAnsi="Simplified Arabic" w:cs="Simplified Arabic"/>
          <w:sz w:val="32"/>
          <w:szCs w:val="32"/>
          <w:rtl/>
        </w:rPr>
        <w:t>لك قسمت هذا البحث إلى ثلاث فصول</w:t>
      </w:r>
      <w:r w:rsidR="00856A59">
        <w:rPr>
          <w:rFonts w:ascii="Simplified Arabic" w:hAnsi="Simplified Arabic" w:cs="Simplified Arabic" w:hint="cs"/>
          <w:sz w:val="32"/>
          <w:szCs w:val="32"/>
          <w:rtl/>
        </w:rPr>
        <w:t>،</w:t>
      </w:r>
      <w:r w:rsidR="00856A59">
        <w:rPr>
          <w:rFonts w:ascii="Simplified Arabic" w:hAnsi="Simplified Arabic" w:cs="Simplified Arabic"/>
          <w:sz w:val="32"/>
          <w:szCs w:val="32"/>
          <w:rtl/>
        </w:rPr>
        <w:t xml:space="preserve"> </w:t>
      </w:r>
      <w:r w:rsidRPr="00B81915">
        <w:rPr>
          <w:rFonts w:ascii="Simplified Arabic" w:hAnsi="Simplified Arabic" w:cs="Simplified Arabic"/>
          <w:sz w:val="32"/>
          <w:szCs w:val="32"/>
          <w:rtl/>
        </w:rPr>
        <w:t xml:space="preserve">فصل </w:t>
      </w:r>
      <w:r w:rsidR="00856A59">
        <w:rPr>
          <w:rFonts w:ascii="Simplified Arabic" w:hAnsi="Simplified Arabic" w:cs="Simplified Arabic" w:hint="cs"/>
          <w:sz w:val="32"/>
          <w:szCs w:val="32"/>
          <w:rtl/>
        </w:rPr>
        <w:t>تمهيدي</w:t>
      </w:r>
      <w:r w:rsidR="00856A59">
        <w:rPr>
          <w:rFonts w:ascii="Simplified Arabic" w:hAnsi="Simplified Arabic" w:cs="Simplified Arabic"/>
          <w:sz w:val="32"/>
          <w:szCs w:val="32"/>
          <w:rtl/>
        </w:rPr>
        <w:t xml:space="preserve"> </w:t>
      </w:r>
      <w:r w:rsidR="00856A59">
        <w:rPr>
          <w:rFonts w:ascii="Simplified Arabic" w:hAnsi="Simplified Arabic" w:cs="Simplified Arabic" w:hint="cs"/>
          <w:sz w:val="32"/>
          <w:szCs w:val="32"/>
          <w:rtl/>
        </w:rPr>
        <w:t>خصص لدراسة</w:t>
      </w:r>
      <w:r w:rsidRPr="00B81915">
        <w:rPr>
          <w:rFonts w:ascii="Simplified Arabic" w:hAnsi="Simplified Arabic" w:cs="Simplified Arabic"/>
          <w:sz w:val="32"/>
          <w:szCs w:val="32"/>
          <w:rtl/>
        </w:rPr>
        <w:t xml:space="preserve"> </w:t>
      </w:r>
      <w:r w:rsidR="00856A59">
        <w:rPr>
          <w:rFonts w:ascii="Simplified Arabic" w:hAnsi="Simplified Arabic" w:cs="Simplified Arabic" w:hint="cs"/>
          <w:sz w:val="32"/>
          <w:szCs w:val="32"/>
          <w:rtl/>
        </w:rPr>
        <w:t xml:space="preserve"> الإطار المفاهيمي ل</w:t>
      </w:r>
      <w:r w:rsidRPr="00B81915">
        <w:rPr>
          <w:rFonts w:ascii="Simplified Arabic" w:hAnsi="Simplified Arabic" w:cs="Simplified Arabic"/>
          <w:sz w:val="32"/>
          <w:szCs w:val="32"/>
          <w:rtl/>
        </w:rPr>
        <w:t>نظام الشهر العقاري</w:t>
      </w:r>
      <w:r w:rsidR="00A536DB">
        <w:rPr>
          <w:rFonts w:ascii="Simplified Arabic" w:hAnsi="Simplified Arabic" w:cs="Simplified Arabic" w:hint="cs"/>
          <w:sz w:val="32"/>
          <w:szCs w:val="32"/>
          <w:rtl/>
        </w:rPr>
        <w:t xml:space="preserve"> وأنظ</w:t>
      </w:r>
      <w:r w:rsidR="00856A59">
        <w:rPr>
          <w:rFonts w:ascii="Simplified Arabic" w:hAnsi="Simplified Arabic" w:cs="Simplified Arabic" w:hint="cs"/>
          <w:sz w:val="32"/>
          <w:szCs w:val="32"/>
          <w:rtl/>
        </w:rPr>
        <w:t>مته</w:t>
      </w:r>
      <w:r w:rsidRPr="00B81915">
        <w:rPr>
          <w:rFonts w:ascii="Simplified Arabic" w:hAnsi="Simplified Arabic" w:cs="Simplified Arabic"/>
          <w:sz w:val="32"/>
          <w:szCs w:val="32"/>
          <w:rtl/>
        </w:rPr>
        <w:t xml:space="preserve"> والفصل </w:t>
      </w:r>
      <w:r w:rsidR="00856A59">
        <w:rPr>
          <w:rFonts w:ascii="Simplified Arabic" w:hAnsi="Simplified Arabic" w:cs="Simplified Arabic" w:hint="cs"/>
          <w:sz w:val="32"/>
          <w:szCs w:val="32"/>
          <w:rtl/>
        </w:rPr>
        <w:t>الأول</w:t>
      </w:r>
      <w:r w:rsidRPr="00B81915">
        <w:rPr>
          <w:rFonts w:ascii="Simplified Arabic" w:hAnsi="Simplified Arabic" w:cs="Simplified Arabic"/>
          <w:sz w:val="32"/>
          <w:szCs w:val="32"/>
          <w:rtl/>
        </w:rPr>
        <w:t xml:space="preserve"> لدراسة محل الشهر العقاري،</w:t>
      </w:r>
      <w:r w:rsidR="00511E08">
        <w:rPr>
          <w:rFonts w:ascii="Simplified Arabic" w:hAnsi="Simplified Arabic" w:cs="Simplified Arabic" w:hint="cs"/>
          <w:sz w:val="32"/>
          <w:szCs w:val="32"/>
          <w:rtl/>
        </w:rPr>
        <w:t xml:space="preserve"> </w:t>
      </w:r>
      <w:r w:rsidRPr="00B81915">
        <w:rPr>
          <w:rFonts w:ascii="Simplified Arabic" w:hAnsi="Simplified Arabic" w:cs="Simplified Arabic"/>
          <w:sz w:val="32"/>
          <w:szCs w:val="32"/>
          <w:rtl/>
        </w:rPr>
        <w:t xml:space="preserve">أما الفصل </w:t>
      </w:r>
      <w:r w:rsidR="00856A59">
        <w:rPr>
          <w:rFonts w:ascii="Simplified Arabic" w:hAnsi="Simplified Arabic" w:cs="Simplified Arabic" w:hint="cs"/>
          <w:sz w:val="32"/>
          <w:szCs w:val="32"/>
          <w:rtl/>
        </w:rPr>
        <w:t>الثاني</w:t>
      </w:r>
      <w:r w:rsidRPr="00B81915">
        <w:rPr>
          <w:rFonts w:ascii="Simplified Arabic" w:hAnsi="Simplified Arabic" w:cs="Simplified Arabic"/>
          <w:sz w:val="32"/>
          <w:szCs w:val="32"/>
          <w:rtl/>
        </w:rPr>
        <w:t xml:space="preserve"> فتطرقنا من خلاله  إلى إجراءات الشهر العقاري وآثاره.</w:t>
      </w:r>
    </w:p>
    <w:p w:rsidR="00A536DB" w:rsidRPr="00823415" w:rsidRDefault="00A536DB" w:rsidP="00A536DB">
      <w:pPr>
        <w:pStyle w:val="Paragraphedeliste"/>
        <w:autoSpaceDE w:val="0"/>
        <w:autoSpaceDN w:val="0"/>
        <w:bidi/>
        <w:adjustRightInd w:val="0"/>
        <w:spacing w:after="0" w:line="240" w:lineRule="auto"/>
        <w:ind w:left="-2" w:firstLine="567"/>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معتمدبن في ذلك على مجموعة من المصادر والمراجع أهمها: القانون المدني الجزائري، القانون السجل العقاري، ومجموعة من المراسيم التنفيذية بالإضافة إلى اجتهادات قضائية. </w:t>
      </w:r>
    </w:p>
    <w:p w:rsidR="00823415" w:rsidRPr="00B81915" w:rsidRDefault="00823415" w:rsidP="00511E08">
      <w:pPr>
        <w:tabs>
          <w:tab w:val="left" w:pos="1115"/>
        </w:tabs>
        <w:autoSpaceDE w:val="0"/>
        <w:autoSpaceDN w:val="0"/>
        <w:bidi/>
        <w:adjustRightInd w:val="0"/>
        <w:spacing w:after="0" w:line="240" w:lineRule="auto"/>
        <w:ind w:left="-142"/>
        <w:jc w:val="both"/>
        <w:rPr>
          <w:rFonts w:ascii="Simplified Arabic" w:hAnsi="Simplified Arabic" w:cs="Simplified Arabic"/>
          <w:sz w:val="32"/>
          <w:szCs w:val="32"/>
        </w:rPr>
      </w:pPr>
    </w:p>
    <w:p w:rsidR="00805FF6" w:rsidRPr="00823415" w:rsidRDefault="00805FF6" w:rsidP="00511E08">
      <w:pPr>
        <w:bidi/>
        <w:spacing w:line="240" w:lineRule="auto"/>
        <w:jc w:val="both"/>
        <w:rPr>
          <w:rFonts w:ascii="Simplified Arabic" w:hAnsi="Simplified Arabic" w:cs="Simplified Arabic"/>
          <w:sz w:val="32"/>
          <w:szCs w:val="32"/>
          <w:rtl/>
          <w:lang w:bidi="ar-DZ"/>
        </w:rPr>
      </w:pPr>
    </w:p>
    <w:sectPr w:rsidR="00805FF6" w:rsidRPr="00823415" w:rsidSect="00823415">
      <w:headerReference w:type="default" r:id="rId8"/>
      <w:footerReference w:type="default" r:id="rId9"/>
      <w:pgSz w:w="11906" w:h="16838"/>
      <w:pgMar w:top="1134" w:right="1701" w:bottom="1134" w:left="851" w:header="708" w:footer="708" w:gutter="0"/>
      <w:pgNumType w:fmt="arabicAlpha"/>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7EF" w:rsidRDefault="007727EF" w:rsidP="006B2916">
      <w:pPr>
        <w:spacing w:after="0" w:line="240" w:lineRule="auto"/>
      </w:pPr>
      <w:r>
        <w:separator/>
      </w:r>
    </w:p>
  </w:endnote>
  <w:endnote w:type="continuationSeparator" w:id="1">
    <w:p w:rsidR="007727EF" w:rsidRDefault="007727EF" w:rsidP="006B2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572"/>
      <w:docPartObj>
        <w:docPartGallery w:val="Page Numbers (Bottom of Page)"/>
        <w:docPartUnique/>
      </w:docPartObj>
    </w:sdtPr>
    <w:sdtContent>
      <w:p w:rsidR="001E097D" w:rsidRDefault="004664F9">
        <w:pPr>
          <w:pStyle w:val="Pieddepage"/>
        </w:pPr>
        <w:r>
          <w:rPr>
            <w:noProof/>
            <w:lang w:eastAsia="zh-TW"/>
          </w:rPr>
          <w:pict>
            <v:group id="_x0000_s4112" style="position:absolute;left:0;text-align:left;margin-left:258.7pt;margin-top:6.8pt;width:36pt;height:27.4pt;z-index:251660288;mso-position-horizontal-relative:left-margin-area;mso-position-vertical-relative:bottom-margin-area" coordorigin="10104,14464" coordsize="720,548">
              <v:rect id="_x0000_s4113" style="position:absolute;left:10190;top:14378;width:548;height:720;rotation:-6319877fd" fillcolor="white [3212]" strokecolor="#737373 [1789]"/>
              <v:rect id="_x0000_s4114" style="position:absolute;left:10190;top:14378;width:548;height:720;rotation:-5392141fd" fillcolor="white [3212]" strokecolor="#737373 [1789]"/>
              <v:rect id="_x0000_s4115" style="position:absolute;left:10190;top:14378;width:548;height:720;rotation:270" fillcolor="white [3212]" strokecolor="#737373 [1789]">
                <v:textbox style="mso-next-textbox:#_x0000_s4115">
                  <w:txbxContent>
                    <w:p w:rsidR="005B4E9C" w:rsidRDefault="004664F9" w:rsidP="005B4E9C">
                      <w:pPr>
                        <w:pStyle w:val="Pieddepage"/>
                        <w:jc w:val="center"/>
                      </w:pPr>
                      <w:fldSimple w:instr=" PAGE    \* MERGEFORMAT ">
                        <w:r w:rsidR="00A536DB">
                          <w:rPr>
                            <w:rFonts w:hint="cs"/>
                            <w:noProof/>
                            <w:rtl/>
                          </w:rPr>
                          <w:t>ت‌</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7EF" w:rsidRDefault="007727EF" w:rsidP="006B2916">
      <w:pPr>
        <w:spacing w:after="0" w:line="240" w:lineRule="auto"/>
      </w:pPr>
      <w:r>
        <w:separator/>
      </w:r>
    </w:p>
  </w:footnote>
  <w:footnote w:type="continuationSeparator" w:id="1">
    <w:p w:rsidR="007727EF" w:rsidRDefault="007727EF" w:rsidP="006B2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dalus" w:eastAsiaTheme="majorEastAsia" w:hAnsi="Andalus" w:cs="Andalus"/>
        <w:sz w:val="56"/>
        <w:szCs w:val="56"/>
        <w:shd w:val="clear" w:color="auto" w:fill="FFFFFF" w:themeFill="background1"/>
        <w:rtl/>
      </w:rPr>
      <w:alias w:val="Titre"/>
      <w:id w:val="77738743"/>
      <w:placeholder>
        <w:docPart w:val="95C8CA8397994857BD4ACDD3F791526E"/>
      </w:placeholder>
      <w:dataBinding w:prefixMappings="xmlns:ns0='http://schemas.openxmlformats.org/package/2006/metadata/core-properties' xmlns:ns1='http://purl.org/dc/elements/1.1/'" w:xpath="/ns0:coreProperties[1]/ns1:title[1]" w:storeItemID="{6C3C8BC8-F283-45AE-878A-BAB7291924A1}"/>
      <w:text/>
    </w:sdtPr>
    <w:sdtContent>
      <w:p w:rsidR="001E097D" w:rsidRPr="005C0F6E" w:rsidRDefault="00823415" w:rsidP="005B4E9C">
        <w:pPr>
          <w:pStyle w:val="En-tte"/>
          <w:pBdr>
            <w:bottom w:val="thickThinSmallGap" w:sz="24" w:space="1" w:color="622423" w:themeColor="accent2" w:themeShade="7F"/>
          </w:pBdr>
          <w:bidi/>
          <w:jc w:val="center"/>
          <w:rPr>
            <w:rFonts w:ascii="Andalus" w:eastAsiaTheme="majorEastAsia" w:hAnsi="Andalus" w:cs="Andalus"/>
            <w:sz w:val="72"/>
            <w:szCs w:val="72"/>
          </w:rPr>
        </w:pPr>
        <w:r w:rsidRPr="00A536DB">
          <w:rPr>
            <w:rFonts w:ascii="Andalus" w:eastAsiaTheme="majorEastAsia" w:hAnsi="Andalus" w:cs="Andalus"/>
            <w:sz w:val="56"/>
            <w:szCs w:val="56"/>
            <w:shd w:val="clear" w:color="auto" w:fill="FFFFFF" w:themeFill="background1"/>
            <w:rtl/>
          </w:rPr>
          <w:t>مــ</w:t>
        </w:r>
        <w:r w:rsidR="005C0F6E" w:rsidRPr="00A536DB">
          <w:rPr>
            <w:rFonts w:ascii="Andalus" w:eastAsiaTheme="majorEastAsia" w:hAnsi="Andalus" w:cs="Andalus" w:hint="cs"/>
            <w:sz w:val="56"/>
            <w:szCs w:val="56"/>
            <w:shd w:val="clear" w:color="auto" w:fill="FFFFFF" w:themeFill="background1"/>
            <w:rtl/>
          </w:rPr>
          <w:t>ـــــــــ</w:t>
        </w:r>
        <w:r w:rsidRPr="00A536DB">
          <w:rPr>
            <w:rFonts w:ascii="Andalus" w:eastAsiaTheme="majorEastAsia" w:hAnsi="Andalus" w:cs="Andalus"/>
            <w:sz w:val="56"/>
            <w:szCs w:val="56"/>
            <w:shd w:val="clear" w:color="auto" w:fill="FFFFFF" w:themeFill="background1"/>
            <w:rtl/>
          </w:rPr>
          <w:t>قـدمـــــــ</w:t>
        </w:r>
        <w:r w:rsidR="00A536DB">
          <w:rPr>
            <w:rFonts w:ascii="Andalus" w:eastAsiaTheme="majorEastAsia" w:hAnsi="Andalus" w:cs="Andalus" w:hint="cs"/>
            <w:sz w:val="56"/>
            <w:szCs w:val="56"/>
            <w:shd w:val="clear" w:color="auto" w:fill="FFFFFF" w:themeFill="background1"/>
            <w:rtl/>
          </w:rPr>
          <w:t>ـــــــ</w:t>
        </w:r>
        <w:r w:rsidRPr="00A536DB">
          <w:rPr>
            <w:rFonts w:ascii="Andalus" w:eastAsiaTheme="majorEastAsia" w:hAnsi="Andalus" w:cs="Andalus"/>
            <w:sz w:val="56"/>
            <w:szCs w:val="56"/>
            <w:shd w:val="clear" w:color="auto" w:fill="FFFFFF" w:themeFill="background1"/>
            <w:rtl/>
          </w:rPr>
          <w:t xml:space="preserve">ة </w:t>
        </w:r>
      </w:p>
    </w:sdtContent>
  </w:sdt>
  <w:p w:rsidR="001E097D" w:rsidRDefault="001E097D">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986"/>
    <w:multiLevelType w:val="hybridMultilevel"/>
    <w:tmpl w:val="49F0E60E"/>
    <w:lvl w:ilvl="0" w:tplc="EF7A996C">
      <w:start w:val="5"/>
      <w:numFmt w:val="bullet"/>
      <w:lvlText w:val="-"/>
      <w:lvlJc w:val="left"/>
      <w:pPr>
        <w:ind w:left="785"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E40DF5"/>
    <w:multiLevelType w:val="hybridMultilevel"/>
    <w:tmpl w:val="56427E82"/>
    <w:lvl w:ilvl="0" w:tplc="EF7A996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DE03A4"/>
    <w:multiLevelType w:val="hybridMultilevel"/>
    <w:tmpl w:val="A2E26676"/>
    <w:lvl w:ilvl="0" w:tplc="3CAAABC8">
      <w:numFmt w:val="bullet"/>
      <w:lvlText w:val="-"/>
      <w:lvlJc w:val="left"/>
      <w:pPr>
        <w:ind w:left="360" w:hanging="360"/>
      </w:pPr>
      <w:rPr>
        <w:rFonts w:ascii="Arabic Transparent" w:eastAsiaTheme="minorHAnsi" w:hAnsi="Arabic Transparent" w:cs="Arabic Transparen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C8A0363"/>
    <w:multiLevelType w:val="hybridMultilevel"/>
    <w:tmpl w:val="389AB3B8"/>
    <w:lvl w:ilvl="0" w:tplc="EF7A996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63293D"/>
    <w:multiLevelType w:val="hybridMultilevel"/>
    <w:tmpl w:val="AF5AB7BC"/>
    <w:lvl w:ilvl="0" w:tplc="DDE8A912">
      <w:start w:val="1"/>
      <w:numFmt w:val="decimal"/>
      <w:lvlText w:val="%1-"/>
      <w:lvlJc w:val="left"/>
      <w:pPr>
        <w:ind w:left="5606" w:hanging="360"/>
      </w:pPr>
      <w:rPr>
        <w:rFonts w:hint="default"/>
      </w:rPr>
    </w:lvl>
    <w:lvl w:ilvl="1" w:tplc="040C0019" w:tentative="1">
      <w:start w:val="1"/>
      <w:numFmt w:val="lowerLetter"/>
      <w:lvlText w:val="%2."/>
      <w:lvlJc w:val="left"/>
      <w:pPr>
        <w:ind w:left="6326" w:hanging="360"/>
      </w:pPr>
    </w:lvl>
    <w:lvl w:ilvl="2" w:tplc="040C001B" w:tentative="1">
      <w:start w:val="1"/>
      <w:numFmt w:val="lowerRoman"/>
      <w:lvlText w:val="%3."/>
      <w:lvlJc w:val="right"/>
      <w:pPr>
        <w:ind w:left="7046" w:hanging="180"/>
      </w:pPr>
    </w:lvl>
    <w:lvl w:ilvl="3" w:tplc="040C000F" w:tentative="1">
      <w:start w:val="1"/>
      <w:numFmt w:val="decimal"/>
      <w:lvlText w:val="%4."/>
      <w:lvlJc w:val="left"/>
      <w:pPr>
        <w:ind w:left="7766" w:hanging="360"/>
      </w:pPr>
    </w:lvl>
    <w:lvl w:ilvl="4" w:tplc="040C0019" w:tentative="1">
      <w:start w:val="1"/>
      <w:numFmt w:val="lowerLetter"/>
      <w:lvlText w:val="%5."/>
      <w:lvlJc w:val="left"/>
      <w:pPr>
        <w:ind w:left="8486" w:hanging="360"/>
      </w:pPr>
    </w:lvl>
    <w:lvl w:ilvl="5" w:tplc="040C001B" w:tentative="1">
      <w:start w:val="1"/>
      <w:numFmt w:val="lowerRoman"/>
      <w:lvlText w:val="%6."/>
      <w:lvlJc w:val="right"/>
      <w:pPr>
        <w:ind w:left="9206" w:hanging="180"/>
      </w:pPr>
    </w:lvl>
    <w:lvl w:ilvl="6" w:tplc="040C000F" w:tentative="1">
      <w:start w:val="1"/>
      <w:numFmt w:val="decimal"/>
      <w:lvlText w:val="%7."/>
      <w:lvlJc w:val="left"/>
      <w:pPr>
        <w:ind w:left="9926" w:hanging="360"/>
      </w:pPr>
    </w:lvl>
    <w:lvl w:ilvl="7" w:tplc="040C0019" w:tentative="1">
      <w:start w:val="1"/>
      <w:numFmt w:val="lowerLetter"/>
      <w:lvlText w:val="%8."/>
      <w:lvlJc w:val="left"/>
      <w:pPr>
        <w:ind w:left="10646" w:hanging="360"/>
      </w:pPr>
    </w:lvl>
    <w:lvl w:ilvl="8" w:tplc="040C001B" w:tentative="1">
      <w:start w:val="1"/>
      <w:numFmt w:val="lowerRoman"/>
      <w:lvlText w:val="%9."/>
      <w:lvlJc w:val="right"/>
      <w:pPr>
        <w:ind w:left="11366" w:hanging="180"/>
      </w:pPr>
    </w:lvl>
  </w:abstractNum>
  <w:abstractNum w:abstractNumId="5">
    <w:nsid w:val="3B026DC8"/>
    <w:multiLevelType w:val="hybridMultilevel"/>
    <w:tmpl w:val="79169F22"/>
    <w:lvl w:ilvl="0" w:tplc="EF7A996C">
      <w:start w:val="5"/>
      <w:numFmt w:val="bullet"/>
      <w:lvlText w:val="-"/>
      <w:lvlJc w:val="left"/>
      <w:pPr>
        <w:ind w:left="927" w:hanging="360"/>
      </w:pPr>
      <w:rPr>
        <w:rFonts w:ascii="Arial" w:eastAsiaTheme="minorHAnsi" w:hAnsi="Arial" w:cs="Arial"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457E2606"/>
    <w:multiLevelType w:val="hybridMultilevel"/>
    <w:tmpl w:val="34805A38"/>
    <w:lvl w:ilvl="0" w:tplc="EF7A996C">
      <w:start w:val="5"/>
      <w:numFmt w:val="bullet"/>
      <w:lvlText w:val="-"/>
      <w:lvlJc w:val="left"/>
      <w:pPr>
        <w:ind w:left="785" w:hanging="360"/>
      </w:pPr>
      <w:rPr>
        <w:rFonts w:ascii="Arial" w:eastAsiaTheme="minorHAnsi" w:hAnsi="Arial" w:cs="Aria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484E14AD"/>
    <w:multiLevelType w:val="hybridMultilevel"/>
    <w:tmpl w:val="CF3E2B2E"/>
    <w:lvl w:ilvl="0" w:tplc="EF7A996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63B553F"/>
    <w:multiLevelType w:val="hybridMultilevel"/>
    <w:tmpl w:val="7FF8E10C"/>
    <w:lvl w:ilvl="0" w:tplc="EF7A996C">
      <w:start w:val="5"/>
      <w:numFmt w:val="bullet"/>
      <w:lvlText w:val="-"/>
      <w:lvlJc w:val="left"/>
      <w:pPr>
        <w:ind w:left="1003" w:hanging="360"/>
      </w:pPr>
      <w:rPr>
        <w:rFonts w:ascii="Arial" w:eastAsiaTheme="minorHAnsi" w:hAnsi="Arial" w:cs="Aria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nsid w:val="5C6567B5"/>
    <w:multiLevelType w:val="hybridMultilevel"/>
    <w:tmpl w:val="B032E842"/>
    <w:lvl w:ilvl="0" w:tplc="EF7A996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697914"/>
    <w:multiLevelType w:val="hybridMultilevel"/>
    <w:tmpl w:val="4790B662"/>
    <w:lvl w:ilvl="0" w:tplc="EF7A996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10"/>
  </w:num>
  <w:num w:numId="6">
    <w:abstractNumId w:val="1"/>
  </w:num>
  <w:num w:numId="7">
    <w:abstractNumId w:val="6"/>
  </w:num>
  <w:num w:numId="8">
    <w:abstractNumId w:val="8"/>
  </w:num>
  <w:num w:numId="9">
    <w:abstractNumId w:val="3"/>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0178"/>
    <o:shapelayout v:ext="edit">
      <o:idmap v:ext="edit" data="4"/>
    </o:shapelayout>
  </w:hdrShapeDefaults>
  <w:footnotePr>
    <w:footnote w:id="0"/>
    <w:footnote w:id="1"/>
  </w:footnotePr>
  <w:endnotePr>
    <w:endnote w:id="0"/>
    <w:endnote w:id="1"/>
  </w:endnotePr>
  <w:compat/>
  <w:rsids>
    <w:rsidRoot w:val="00517F49"/>
    <w:rsid w:val="00002DC1"/>
    <w:rsid w:val="000252B4"/>
    <w:rsid w:val="000263F6"/>
    <w:rsid w:val="00040E54"/>
    <w:rsid w:val="00041332"/>
    <w:rsid w:val="00042277"/>
    <w:rsid w:val="00060B3D"/>
    <w:rsid w:val="00071544"/>
    <w:rsid w:val="00083F6B"/>
    <w:rsid w:val="000B4F05"/>
    <w:rsid w:val="000F0257"/>
    <w:rsid w:val="000F2016"/>
    <w:rsid w:val="00116947"/>
    <w:rsid w:val="001253D4"/>
    <w:rsid w:val="00131B57"/>
    <w:rsid w:val="00141A34"/>
    <w:rsid w:val="00147A34"/>
    <w:rsid w:val="00152DF3"/>
    <w:rsid w:val="00152DF9"/>
    <w:rsid w:val="00174FEA"/>
    <w:rsid w:val="001943D5"/>
    <w:rsid w:val="001B105F"/>
    <w:rsid w:val="001E0790"/>
    <w:rsid w:val="001E097D"/>
    <w:rsid w:val="00216D52"/>
    <w:rsid w:val="002877BB"/>
    <w:rsid w:val="002B542E"/>
    <w:rsid w:val="002D0C6A"/>
    <w:rsid w:val="002D633F"/>
    <w:rsid w:val="002D7FAC"/>
    <w:rsid w:val="002F5965"/>
    <w:rsid w:val="00303260"/>
    <w:rsid w:val="00312A41"/>
    <w:rsid w:val="00324519"/>
    <w:rsid w:val="00326A98"/>
    <w:rsid w:val="003278F0"/>
    <w:rsid w:val="003531BD"/>
    <w:rsid w:val="0035576D"/>
    <w:rsid w:val="003602BB"/>
    <w:rsid w:val="00396366"/>
    <w:rsid w:val="003A6456"/>
    <w:rsid w:val="003C7C15"/>
    <w:rsid w:val="003D287B"/>
    <w:rsid w:val="003D2A9D"/>
    <w:rsid w:val="003F29D1"/>
    <w:rsid w:val="00412F23"/>
    <w:rsid w:val="00413C70"/>
    <w:rsid w:val="004664F9"/>
    <w:rsid w:val="0047109A"/>
    <w:rsid w:val="00476188"/>
    <w:rsid w:val="004873A6"/>
    <w:rsid w:val="00497CF7"/>
    <w:rsid w:val="004B4311"/>
    <w:rsid w:val="004B46E2"/>
    <w:rsid w:val="004B6B21"/>
    <w:rsid w:val="004C4EE8"/>
    <w:rsid w:val="004D4B97"/>
    <w:rsid w:val="0050678E"/>
    <w:rsid w:val="00511E08"/>
    <w:rsid w:val="00517D9C"/>
    <w:rsid w:val="00517F49"/>
    <w:rsid w:val="0052353A"/>
    <w:rsid w:val="00532758"/>
    <w:rsid w:val="00534E5A"/>
    <w:rsid w:val="005855F1"/>
    <w:rsid w:val="005975CA"/>
    <w:rsid w:val="005A2423"/>
    <w:rsid w:val="005B4E9C"/>
    <w:rsid w:val="005B7DEE"/>
    <w:rsid w:val="005C0F6E"/>
    <w:rsid w:val="005F2DD6"/>
    <w:rsid w:val="00617158"/>
    <w:rsid w:val="006462D9"/>
    <w:rsid w:val="00646D9A"/>
    <w:rsid w:val="0065578B"/>
    <w:rsid w:val="00656741"/>
    <w:rsid w:val="0067162F"/>
    <w:rsid w:val="006A1555"/>
    <w:rsid w:val="006A36E4"/>
    <w:rsid w:val="006A36F8"/>
    <w:rsid w:val="006B2916"/>
    <w:rsid w:val="006C4EFE"/>
    <w:rsid w:val="006D3C2F"/>
    <w:rsid w:val="006D44A4"/>
    <w:rsid w:val="006D5E77"/>
    <w:rsid w:val="007043FE"/>
    <w:rsid w:val="00722CDA"/>
    <w:rsid w:val="00732A23"/>
    <w:rsid w:val="00732B93"/>
    <w:rsid w:val="007377EA"/>
    <w:rsid w:val="00767C2A"/>
    <w:rsid w:val="00770365"/>
    <w:rsid w:val="007727EF"/>
    <w:rsid w:val="00794C3E"/>
    <w:rsid w:val="007B60D9"/>
    <w:rsid w:val="007C5C58"/>
    <w:rsid w:val="007D5FF1"/>
    <w:rsid w:val="007F24E9"/>
    <w:rsid w:val="00805FF6"/>
    <w:rsid w:val="0081293A"/>
    <w:rsid w:val="008226E3"/>
    <w:rsid w:val="00823415"/>
    <w:rsid w:val="00845FCF"/>
    <w:rsid w:val="0085438A"/>
    <w:rsid w:val="00856A59"/>
    <w:rsid w:val="00866C1C"/>
    <w:rsid w:val="008674E7"/>
    <w:rsid w:val="00867D88"/>
    <w:rsid w:val="008A5E61"/>
    <w:rsid w:val="008B25C9"/>
    <w:rsid w:val="008B36F7"/>
    <w:rsid w:val="008F2595"/>
    <w:rsid w:val="0090514E"/>
    <w:rsid w:val="00925E3A"/>
    <w:rsid w:val="009455C8"/>
    <w:rsid w:val="00961CFF"/>
    <w:rsid w:val="00962358"/>
    <w:rsid w:val="009804DA"/>
    <w:rsid w:val="00981D50"/>
    <w:rsid w:val="009C0B15"/>
    <w:rsid w:val="009C3DB2"/>
    <w:rsid w:val="009F65C3"/>
    <w:rsid w:val="00A22002"/>
    <w:rsid w:val="00A22FC1"/>
    <w:rsid w:val="00A24BD5"/>
    <w:rsid w:val="00A3067B"/>
    <w:rsid w:val="00A40DB2"/>
    <w:rsid w:val="00A43D55"/>
    <w:rsid w:val="00A5048E"/>
    <w:rsid w:val="00A536DB"/>
    <w:rsid w:val="00A56525"/>
    <w:rsid w:val="00A60498"/>
    <w:rsid w:val="00A83E42"/>
    <w:rsid w:val="00AA70F2"/>
    <w:rsid w:val="00AD5932"/>
    <w:rsid w:val="00AF53A9"/>
    <w:rsid w:val="00B063A0"/>
    <w:rsid w:val="00B15245"/>
    <w:rsid w:val="00B15E8F"/>
    <w:rsid w:val="00B2134B"/>
    <w:rsid w:val="00B248B1"/>
    <w:rsid w:val="00B50F94"/>
    <w:rsid w:val="00B5342D"/>
    <w:rsid w:val="00B839C4"/>
    <w:rsid w:val="00B849FD"/>
    <w:rsid w:val="00B84C33"/>
    <w:rsid w:val="00BA022C"/>
    <w:rsid w:val="00BB3F23"/>
    <w:rsid w:val="00BD65A7"/>
    <w:rsid w:val="00BD67E9"/>
    <w:rsid w:val="00C00066"/>
    <w:rsid w:val="00C071FA"/>
    <w:rsid w:val="00C238E9"/>
    <w:rsid w:val="00C46AE5"/>
    <w:rsid w:val="00C65452"/>
    <w:rsid w:val="00C90583"/>
    <w:rsid w:val="00C96321"/>
    <w:rsid w:val="00CA07F1"/>
    <w:rsid w:val="00CB1265"/>
    <w:rsid w:val="00CC51A5"/>
    <w:rsid w:val="00CC6F51"/>
    <w:rsid w:val="00CD0539"/>
    <w:rsid w:val="00CD0F3C"/>
    <w:rsid w:val="00CE29C4"/>
    <w:rsid w:val="00D15F7A"/>
    <w:rsid w:val="00D222D0"/>
    <w:rsid w:val="00D35E2D"/>
    <w:rsid w:val="00D436AD"/>
    <w:rsid w:val="00D519A1"/>
    <w:rsid w:val="00D6442B"/>
    <w:rsid w:val="00D70E4E"/>
    <w:rsid w:val="00D95681"/>
    <w:rsid w:val="00DC551C"/>
    <w:rsid w:val="00DD6AF8"/>
    <w:rsid w:val="00DF1F5D"/>
    <w:rsid w:val="00E042A3"/>
    <w:rsid w:val="00E14340"/>
    <w:rsid w:val="00E228B4"/>
    <w:rsid w:val="00E32FBA"/>
    <w:rsid w:val="00E40462"/>
    <w:rsid w:val="00E53C22"/>
    <w:rsid w:val="00E54F77"/>
    <w:rsid w:val="00E626CE"/>
    <w:rsid w:val="00EE6AA9"/>
    <w:rsid w:val="00F11F94"/>
    <w:rsid w:val="00F322D7"/>
    <w:rsid w:val="00FA7AE3"/>
    <w:rsid w:val="00FD4061"/>
    <w:rsid w:val="00FE1C4F"/>
    <w:rsid w:val="00FE63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415"/>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7F49"/>
    <w:pPr>
      <w:ind w:left="720"/>
      <w:contextualSpacing/>
    </w:pPr>
  </w:style>
  <w:style w:type="paragraph" w:styleId="En-tte">
    <w:name w:val="header"/>
    <w:basedOn w:val="Normal"/>
    <w:link w:val="En-tteCar"/>
    <w:uiPriority w:val="99"/>
    <w:unhideWhenUsed/>
    <w:rsid w:val="001E097D"/>
    <w:pPr>
      <w:tabs>
        <w:tab w:val="center" w:pos="4536"/>
        <w:tab w:val="right" w:pos="9072"/>
      </w:tabs>
      <w:spacing w:after="0" w:line="240" w:lineRule="auto"/>
    </w:pPr>
  </w:style>
  <w:style w:type="character" w:customStyle="1" w:styleId="En-tteCar">
    <w:name w:val="En-tête Car"/>
    <w:basedOn w:val="Policepardfaut"/>
    <w:link w:val="En-tte"/>
    <w:uiPriority w:val="99"/>
    <w:rsid w:val="001E097D"/>
  </w:style>
  <w:style w:type="paragraph" w:styleId="Pieddepage">
    <w:name w:val="footer"/>
    <w:basedOn w:val="Normal"/>
    <w:link w:val="PieddepageCar"/>
    <w:uiPriority w:val="99"/>
    <w:unhideWhenUsed/>
    <w:rsid w:val="001E09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97D"/>
  </w:style>
  <w:style w:type="paragraph" w:styleId="Textedebulles">
    <w:name w:val="Balloon Text"/>
    <w:basedOn w:val="Normal"/>
    <w:link w:val="TextedebullesCar"/>
    <w:uiPriority w:val="99"/>
    <w:semiHidden/>
    <w:unhideWhenUsed/>
    <w:rsid w:val="001E09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09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C8CA8397994857BD4ACDD3F791526E"/>
        <w:category>
          <w:name w:val="Général"/>
          <w:gallery w:val="placeholder"/>
        </w:category>
        <w:types>
          <w:type w:val="bbPlcHdr"/>
        </w:types>
        <w:behaviors>
          <w:behavior w:val="content"/>
        </w:behaviors>
        <w:guid w:val="{608E26CA-F921-43D0-B24F-31E803CA7072}"/>
      </w:docPartPr>
      <w:docPartBody>
        <w:p w:rsidR="00C572A2" w:rsidRDefault="008577E7" w:rsidP="008577E7">
          <w:pPr>
            <w:pStyle w:val="95C8CA8397994857BD4ACDD3F791526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577E7"/>
    <w:rsid w:val="000D6200"/>
    <w:rsid w:val="002114AC"/>
    <w:rsid w:val="00283E80"/>
    <w:rsid w:val="004214DD"/>
    <w:rsid w:val="004A2CA9"/>
    <w:rsid w:val="004A6282"/>
    <w:rsid w:val="005A07F6"/>
    <w:rsid w:val="00732E71"/>
    <w:rsid w:val="00780A48"/>
    <w:rsid w:val="007D5BA3"/>
    <w:rsid w:val="007E7077"/>
    <w:rsid w:val="007F7C16"/>
    <w:rsid w:val="00810DCA"/>
    <w:rsid w:val="008577E7"/>
    <w:rsid w:val="00896267"/>
    <w:rsid w:val="009339AB"/>
    <w:rsid w:val="00A73E91"/>
    <w:rsid w:val="00A76706"/>
    <w:rsid w:val="00AF0073"/>
    <w:rsid w:val="00B17AD0"/>
    <w:rsid w:val="00BF59DA"/>
    <w:rsid w:val="00C572A2"/>
    <w:rsid w:val="00F06BCA"/>
    <w:rsid w:val="00F213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2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5C8CA8397994857BD4ACDD3F791526E">
    <w:name w:val="95C8CA8397994857BD4ACDD3F791526E"/>
    <w:rsid w:val="008577E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A071-5278-4C66-80B0-C0D70C21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3</Pages>
  <Words>801</Words>
  <Characters>4409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مــقـدمـــــــة </vt:lpstr>
    </vt:vector>
  </TitlesOfParts>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مـــــــــــقـدمــــــــــــــة </dc:title>
  <dc:creator>USER</dc:creator>
  <cp:lastModifiedBy>Acer</cp:lastModifiedBy>
  <cp:revision>89</cp:revision>
  <dcterms:created xsi:type="dcterms:W3CDTF">2016-01-11T18:22:00Z</dcterms:created>
  <dcterms:modified xsi:type="dcterms:W3CDTF">2017-05-27T08:59:00Z</dcterms:modified>
</cp:coreProperties>
</file>