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67" w:rsidRPr="00CC3C67" w:rsidRDefault="00CC3C67" w:rsidP="00CC3C67">
      <w:pPr>
        <w:tabs>
          <w:tab w:val="left" w:pos="0"/>
        </w:tabs>
        <w:bidi/>
        <w:spacing w:after="0" w:line="240" w:lineRule="auto"/>
        <w:ind w:firstLine="567"/>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إن </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عتناق المشرع الجزائري لنظام الشهر العقاري العيني بموجب الأمر75/74 المؤرخ في:12/11/1975 والمتضمن إعداد مسح الأراضي العام وتأسيس السجل العقاري وما صاحبه من مراسيم تنفيذية،يعد قفزة إيجابية نحو نظام غاية في التنظيم والدقة،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سا</w:t>
      </w:r>
      <w:r>
        <w:rPr>
          <w:rFonts w:ascii="Simplified Arabic" w:hAnsi="Simplified Arabic" w:cs="Simplified Arabic"/>
          <w:sz w:val="32"/>
          <w:szCs w:val="32"/>
          <w:rtl/>
          <w:lang w:bidi="ar-DZ"/>
        </w:rPr>
        <w:t>عيا من وراء ذلك تحقيق الثقة وال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ستقرار في المعاملات العقارية،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ومواكبا للتشريعات العقارية لغالبية الدول العربية التي تبنت هذا النظام ورأت الحل الجذري للمشكلة العقارية والوسيلة الأكثر نجاعة لحماية الملكية العقارية.</w:t>
      </w:r>
    </w:p>
    <w:p w:rsidR="00CC3C67" w:rsidRPr="00CC3C67" w:rsidRDefault="00CC3C67" w:rsidP="00432BAC">
      <w:pPr>
        <w:tabs>
          <w:tab w:val="left" w:pos="0"/>
          <w:tab w:val="left" w:pos="2392"/>
        </w:tabs>
        <w:bidi/>
        <w:spacing w:after="0" w:line="240" w:lineRule="auto"/>
        <w:ind w:left="-142"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هذا وقد أوضحت هذه الدراسة أن نظام الشهر العيني يتميز على نظام الشهر الشخصي في شهر التصرفات على أساس العقار محل التصرف حيث لكل عقار في هذا النظام بطاقة عقارية يقيد بها كل ما يتعلق بالعقار من بيانات وصفية قانونية، وكما رأينا سابقا أن نظام الشهر العيني يقوم على أسس متينة تضمن استقرار الملكية العقارية وتدعم الثقة في التصرفات العقارية، وتشجع ال</w:t>
      </w:r>
      <w:r>
        <w:rPr>
          <w:rFonts w:ascii="Simplified Arabic" w:hAnsi="Simplified Arabic" w:cs="Simplified Arabic"/>
          <w:sz w:val="32"/>
          <w:szCs w:val="32"/>
          <w:rtl/>
          <w:lang w:bidi="ar-DZ"/>
        </w:rPr>
        <w:t>إقدام على ال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ئتمان العقاري،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وكما يتميز نظام الشهر العيني مقارنة بنظام الشهر الشخصي باليسر في تطبيقه،</w:t>
      </w:r>
      <w:r>
        <w:rPr>
          <w:rFonts w:ascii="Simplified Arabic" w:hAnsi="Simplified Arabic" w:cs="Simplified Arabic" w:hint="cs"/>
          <w:sz w:val="32"/>
          <w:szCs w:val="32"/>
          <w:rtl/>
          <w:lang w:bidi="ar-DZ"/>
        </w:rPr>
        <w:t xml:space="preserve"> </w:t>
      </w:r>
      <w:r w:rsidR="00432BAC">
        <w:rPr>
          <w:rFonts w:ascii="Simplified Arabic" w:hAnsi="Simplified Arabic" w:cs="Simplified Arabic" w:hint="cs"/>
          <w:sz w:val="32"/>
          <w:szCs w:val="32"/>
          <w:rtl/>
          <w:lang w:bidi="ar-DZ"/>
        </w:rPr>
        <w:t>كما</w:t>
      </w:r>
      <w:r w:rsidRPr="00CC3C67">
        <w:rPr>
          <w:rFonts w:ascii="Simplified Arabic" w:hAnsi="Simplified Arabic" w:cs="Simplified Arabic"/>
          <w:sz w:val="32"/>
          <w:szCs w:val="32"/>
          <w:rtl/>
          <w:lang w:bidi="ar-DZ"/>
        </w:rPr>
        <w:t xml:space="preserve"> أنه يؤدي إلى تبسيط عملية الشهر وتمكين المتعاملين من إتمام الإجراءات بسرعة ودقة،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 xml:space="preserve">وذلك من خلال التنظيم الدقيق للصفحات المخصصة للعقارات التي تسهل عملية التعرف على </w:t>
      </w:r>
      <w:r>
        <w:rPr>
          <w:rFonts w:ascii="Simplified Arabic" w:hAnsi="Simplified Arabic" w:cs="Simplified Arabic"/>
          <w:sz w:val="32"/>
          <w:szCs w:val="32"/>
          <w:rtl/>
          <w:lang w:bidi="ar-DZ"/>
        </w:rPr>
        <w:t>كل ما يتعلق بالعقار بيسر وسهولة</w:t>
      </w:r>
      <w:r w:rsidRPr="00CC3C67">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كما يسمح هذا النظام أيضا بتجنب تعارض سندات الملكية،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ويعد حاسما في شأن التعرف على صاحب الحق العيني العقاري مما يحجب المشكلات التي تنشأ عن وضع اليد أو عن بيع ملك الغير</w:t>
      </w:r>
    </w:p>
    <w:p w:rsidR="00CC3C67" w:rsidRPr="00CC3C67" w:rsidRDefault="00CC3C67" w:rsidP="00CC3C67">
      <w:pPr>
        <w:tabs>
          <w:tab w:val="left" w:pos="0"/>
          <w:tab w:val="left" w:pos="2392"/>
        </w:tabs>
        <w:bidi/>
        <w:spacing w:after="0" w:line="240" w:lineRule="auto"/>
        <w:ind w:left="-142"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فقد أخذ التشريع العقاري الجزائري بمبدأ التخصيص الذي يتخذ العقار كعنصر ثابت أساسا لشهر التصرفات القانونية الواردة على هذا الأخير، حتى تسهل عملية البحث عن الملاك الحقيقي</w:t>
      </w:r>
      <w:r>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ن للحقوق العينية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كما جعل من الش</w:t>
      </w:r>
      <w:r>
        <w:rPr>
          <w:rFonts w:ascii="Simplified Arabic" w:hAnsi="Simplified Arabic" w:cs="Simplified Arabic"/>
          <w:sz w:val="32"/>
          <w:szCs w:val="32"/>
          <w:rtl/>
          <w:lang w:bidi="ar-DZ"/>
        </w:rPr>
        <w:t>هر المصدر الوحيد للحقوق العينية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سواء كانت أصلية أم تبعية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فهو الذي ينشئها أو يعدلها أو ينقلها أو يزيلها،</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كما ل</w:t>
      </w:r>
      <w:r>
        <w:rPr>
          <w:rFonts w:ascii="Simplified Arabic" w:hAnsi="Simplified Arabic" w:cs="Simplified Arabic"/>
          <w:sz w:val="32"/>
          <w:szCs w:val="32"/>
          <w:rtl/>
          <w:lang w:bidi="ar-DZ"/>
        </w:rPr>
        <w:t>ا يمكن ال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حتجاج بها إلا م</w:t>
      </w:r>
      <w:r>
        <w:rPr>
          <w:rFonts w:ascii="Simplified Arabic" w:hAnsi="Simplified Arabic" w:cs="Simplified Arabic"/>
          <w:sz w:val="32"/>
          <w:szCs w:val="32"/>
          <w:rtl/>
          <w:lang w:bidi="ar-DZ"/>
        </w:rPr>
        <w:t xml:space="preserve">ن تاريخ قيدها في السجل العقاري </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ستنادا إلى مبدأ القيد المطلق.</w:t>
      </w:r>
    </w:p>
    <w:p w:rsidR="00CC3C67" w:rsidRPr="00CC3C67" w:rsidRDefault="00CC3C67" w:rsidP="00CC3C67">
      <w:pPr>
        <w:tabs>
          <w:tab w:val="left" w:pos="0"/>
          <w:tab w:val="left" w:pos="2392"/>
        </w:tabs>
        <w:bidi/>
        <w:spacing w:after="0" w:line="240" w:lineRule="auto"/>
        <w:ind w:left="-142"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وما يعاب على النظام العقاري الجزائري،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عدم نصه صراحة بالأخذ بمبدأ حضر التقادم، الذي يعد من أهم المبادئ التي يقوم عليها نظام الشهر العيني، حتى وإن كانت بعض النصوص القانونية التي تناولت تنظيم العقار يفهم منها ضمنا بحضر التقادم في المن</w:t>
      </w:r>
      <w:r>
        <w:rPr>
          <w:rFonts w:ascii="Simplified Arabic" w:hAnsi="Simplified Arabic" w:cs="Simplified Arabic"/>
          <w:sz w:val="32"/>
          <w:szCs w:val="32"/>
          <w:rtl/>
          <w:lang w:bidi="ar-DZ"/>
        </w:rPr>
        <w:t>اطق الممسوحة،إلا أن هذا غير كاف</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بدليل أن المشرع الجزائري نص على التقادم المكسب من خلال نص المادة827 من القانون المدني،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 xml:space="preserve">كون أن نص هذه المادة يكرس فيها اكتساب الملكية العقارية الخاصة </w:t>
      </w:r>
      <w:r w:rsidRPr="00CC3C67">
        <w:rPr>
          <w:rFonts w:ascii="Simplified Arabic" w:hAnsi="Simplified Arabic" w:cs="Simplified Arabic"/>
          <w:sz w:val="32"/>
          <w:szCs w:val="32"/>
          <w:rtl/>
          <w:lang w:bidi="ar-DZ"/>
        </w:rPr>
        <w:lastRenderedPageBreak/>
        <w:t>بالتقادم المكسب دون أن تفرق في ذلك بين المناطق الممسوحة من غيرها التي لم تشملها بعد عملية مسح الأراضي والتي أخضعها المشرع الجزائري بصفة مؤقتة لنظام الشهر الشخصي.</w:t>
      </w:r>
    </w:p>
    <w:p w:rsidR="00CC3C67" w:rsidRPr="00CC3C67" w:rsidRDefault="00CC3C67" w:rsidP="00432BAC">
      <w:pPr>
        <w:tabs>
          <w:tab w:val="left" w:pos="0"/>
          <w:tab w:val="left" w:pos="2392"/>
        </w:tabs>
        <w:bidi/>
        <w:spacing w:after="0" w:line="240" w:lineRule="auto"/>
        <w:ind w:left="-142"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فمن خلال كل ما سبق نجد أن نظام الشهر العيني في التشريع الجزائري قد أخذ ببعض مبادئ نظام الشهر العيني،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وترك بعضه</w:t>
      </w:r>
      <w:r>
        <w:rPr>
          <w:rFonts w:ascii="Simplified Arabic" w:hAnsi="Simplified Arabic" w:cs="Simplified Arabic"/>
          <w:sz w:val="32"/>
          <w:szCs w:val="32"/>
          <w:rtl/>
          <w:lang w:bidi="ar-DZ"/>
        </w:rPr>
        <w:t>ا الآخر تحكمه</w:t>
      </w:r>
      <w:r w:rsidRPr="00CC3C67">
        <w:rPr>
          <w:rFonts w:ascii="Simplified Arabic" w:hAnsi="Simplified Arabic" w:cs="Simplified Arabic"/>
          <w:sz w:val="32"/>
          <w:szCs w:val="32"/>
          <w:rtl/>
          <w:lang w:bidi="ar-DZ"/>
        </w:rPr>
        <w:t xml:space="preserve"> مبادئ نظام الشهر الشخصي،مما يجعله نظام هج</w:t>
      </w:r>
      <w:r w:rsidR="00432BAC" w:rsidRPr="00CC3C67">
        <w:rPr>
          <w:rFonts w:ascii="Simplified Arabic" w:hAnsi="Simplified Arabic" w:cs="Simplified Arabic"/>
          <w:sz w:val="32"/>
          <w:szCs w:val="32"/>
          <w:rtl/>
          <w:lang w:bidi="ar-DZ"/>
        </w:rPr>
        <w:t>ي</w:t>
      </w:r>
      <w:r w:rsidRPr="00CC3C67">
        <w:rPr>
          <w:rFonts w:ascii="Simplified Arabic" w:hAnsi="Simplified Arabic" w:cs="Simplified Arabic"/>
          <w:sz w:val="32"/>
          <w:szCs w:val="32"/>
          <w:rtl/>
          <w:lang w:bidi="ar-DZ"/>
        </w:rPr>
        <w:t>ن بين نظامي الشهر العيني والشخصي،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ساعيا من وراء هذا النظام تأمين الحماية الكافية للملكية العقارية،إلا أن هذه الحماية لا تكتمل إلا بإزاحة كل ما من شأنه الإخلال بمبادئ نظام الشهر العيني،التي تعد بمثابة الأسس التي يقوم عليها هذا النظام،وذلك بإعادة النظر في التشريع العقاري الجزائري في جوانبه التنظيمية والتقنية وحتى في الصياغة الصحيحة لنصوصه القانونية،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مع إيجاد الحلول المثلى لمواجهة بعض المشاكل الميدانية التي تعترض تطبيق نظام الشهر العيني.</w:t>
      </w:r>
    </w:p>
    <w:p w:rsidR="00CC3C67" w:rsidRPr="00CC3C67" w:rsidRDefault="00CC3C67" w:rsidP="00CC3C67">
      <w:pPr>
        <w:tabs>
          <w:tab w:val="left" w:pos="0"/>
          <w:tab w:val="left" w:pos="2392"/>
          <w:tab w:val="left" w:pos="6993"/>
        </w:tabs>
        <w:bidi/>
        <w:spacing w:after="0" w:line="240" w:lineRule="auto"/>
        <w:ind w:left="-142"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فمن بين ما يجب على المشرع الجزائري أن يأخذه بالحسبان:</w:t>
      </w:r>
      <w:r w:rsidRPr="00CC3C67">
        <w:rPr>
          <w:rFonts w:ascii="Simplified Arabic" w:hAnsi="Simplified Arabic" w:cs="Simplified Arabic"/>
          <w:sz w:val="32"/>
          <w:szCs w:val="32"/>
          <w:rtl/>
          <w:lang w:bidi="ar-DZ"/>
        </w:rPr>
        <w:tab/>
      </w:r>
    </w:p>
    <w:p w:rsidR="00CC3C67" w:rsidRPr="00CC3C67" w:rsidRDefault="00CC3C67" w:rsidP="00CC3C67">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النص صراحة على حضر التقادم وال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 xml:space="preserve">ستغناء </w:t>
      </w:r>
      <w:r>
        <w:rPr>
          <w:rFonts w:ascii="Simplified Arabic" w:hAnsi="Simplified Arabic" w:cs="Simplified Arabic"/>
          <w:sz w:val="32"/>
          <w:szCs w:val="32"/>
          <w:rtl/>
          <w:lang w:bidi="ar-DZ"/>
        </w:rPr>
        <w:t>بصفة تدريجية عن الحيازة كطريق 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كتساب الملكية العقارية الخاص</w:t>
      </w:r>
      <w:r>
        <w:rPr>
          <w:rFonts w:ascii="Simplified Arabic" w:hAnsi="Simplified Arabic" w:cs="Simplified Arabic"/>
          <w:sz w:val="32"/>
          <w:szCs w:val="32"/>
          <w:rtl/>
          <w:lang w:bidi="ar-DZ"/>
        </w:rPr>
        <w:t>ة بداية بالمناطق الممسوحة ثم ال</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ستغناء عنها بعد المسح الشامل لكامل التراب الوطني.</w:t>
      </w:r>
    </w:p>
    <w:p w:rsidR="00CC3C67" w:rsidRPr="00CC3C67" w:rsidRDefault="00CC3C67" w:rsidP="00CC3C67">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lang w:bidi="ar-DZ"/>
        </w:rPr>
      </w:pPr>
      <w:r w:rsidRPr="00CC3C67">
        <w:rPr>
          <w:rFonts w:ascii="Simplified Arabic" w:hAnsi="Simplified Arabic" w:cs="Simplified Arabic"/>
          <w:sz w:val="32"/>
          <w:szCs w:val="32"/>
          <w:rtl/>
          <w:lang w:bidi="ar-DZ"/>
        </w:rPr>
        <w:t xml:space="preserve"> إضافة مواد صريحة ضمن الأمر رقم75/74 ال</w:t>
      </w:r>
      <w:r>
        <w:rPr>
          <w:rFonts w:ascii="Simplified Arabic" w:hAnsi="Simplified Arabic" w:cs="Simplified Arabic"/>
          <w:sz w:val="32"/>
          <w:szCs w:val="32"/>
          <w:rtl/>
          <w:lang w:bidi="ar-DZ"/>
        </w:rPr>
        <w:t>متضمن إعداد مسح الأراضي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العم وتأسيس السجل العقاري تنص صراحة على مبدأ قوة الثبوت المطلقة واستبعاد مبدأ قوة الثبوت النسبية.</w:t>
      </w:r>
    </w:p>
    <w:p w:rsidR="00CC3C67" w:rsidRPr="00CC3C67" w:rsidRDefault="00CC3C67" w:rsidP="00432BAC">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ضرورة تعديل المادة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105</w:t>
      </w:r>
      <w:r w:rsidRPr="00CC3C67">
        <w:rPr>
          <w:rFonts w:ascii="Simplified Arabic" w:hAnsi="Simplified Arabic" w:cs="Simplified Arabic"/>
          <w:sz w:val="32"/>
          <w:szCs w:val="32"/>
          <w:rtl/>
          <w:lang w:bidi="ar-DZ"/>
        </w:rPr>
        <w:t>من المرسوم76/63 المؤرخ في</w:t>
      </w:r>
      <w:r w:rsidR="00432BAC">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25</w:t>
      </w:r>
      <w:r>
        <w:rPr>
          <w:rFonts w:ascii="Simplified Arabic" w:hAnsi="Simplified Arabic" w:cs="Simplified Arabic"/>
          <w:sz w:val="32"/>
          <w:szCs w:val="32"/>
          <w:rtl/>
          <w:lang w:bidi="ar-DZ"/>
        </w:rPr>
        <w:t>/03/1976 المتضم</w:t>
      </w:r>
      <w:r>
        <w:rPr>
          <w:rFonts w:ascii="Simplified Arabic" w:hAnsi="Simplified Arabic" w:cs="Simplified Arabic" w:hint="cs"/>
          <w:sz w:val="32"/>
          <w:szCs w:val="32"/>
          <w:rtl/>
          <w:lang w:bidi="ar-DZ"/>
        </w:rPr>
        <w:t>ن</w:t>
      </w:r>
      <w:r w:rsidRPr="00CC3C67">
        <w:rPr>
          <w:rFonts w:ascii="Simplified Arabic" w:hAnsi="Simplified Arabic" w:cs="Simplified Arabic"/>
          <w:sz w:val="32"/>
          <w:szCs w:val="32"/>
          <w:rtl/>
          <w:lang w:bidi="ar-DZ"/>
        </w:rPr>
        <w:t xml:space="preserve"> تأسيس السجل العقاري لأنها تمنح للمحافظ العقاري صلاحيات واسعة لا يتمتع بها قانونا إلا القاضي،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 xml:space="preserve">تكمن في  فحص مشروعية السندات العقارية، وهي مسألة موضوعية يناط بها قاضي الموضوع أصلا. </w:t>
      </w:r>
    </w:p>
    <w:p w:rsidR="00CC3C67" w:rsidRPr="00CC3C67" w:rsidRDefault="00CC3C67" w:rsidP="00CC3C67">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lang w:bidi="ar-DZ"/>
        </w:rPr>
      </w:pPr>
      <w:r w:rsidRPr="00CC3C67">
        <w:rPr>
          <w:rFonts w:ascii="Simplified Arabic" w:hAnsi="Simplified Arabic" w:cs="Simplified Arabic"/>
          <w:sz w:val="32"/>
          <w:szCs w:val="32"/>
          <w:rtl/>
          <w:lang w:bidi="ar-DZ"/>
        </w:rPr>
        <w:t>بما أن الم</w:t>
      </w:r>
      <w:r>
        <w:rPr>
          <w:rFonts w:ascii="Simplified Arabic" w:hAnsi="Simplified Arabic" w:cs="Simplified Arabic"/>
          <w:sz w:val="32"/>
          <w:szCs w:val="32"/>
          <w:rtl/>
          <w:lang w:bidi="ar-DZ"/>
        </w:rPr>
        <w:t xml:space="preserve">حافظ العقاري يلعب دورا هاما في </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ستقرار الملكية العقارية والحفاظ على حقوق الأفراد،</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 xml:space="preserve">فالمسؤولية التي تقع على عاتقه تعد مسؤولية </w:t>
      </w:r>
      <w:r>
        <w:rPr>
          <w:rFonts w:ascii="Simplified Arabic" w:hAnsi="Simplified Arabic" w:cs="Simplified Arabic"/>
          <w:sz w:val="32"/>
          <w:szCs w:val="32"/>
          <w:rtl/>
          <w:lang w:bidi="ar-DZ"/>
        </w:rPr>
        <w:t>ثقيلة،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لا تتطلب فقط ال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قدمية والرتبة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بل كذلك مستو</w:t>
      </w:r>
      <w:r>
        <w:rPr>
          <w:rFonts w:ascii="Simplified Arabic" w:hAnsi="Simplified Arabic" w:cs="Simplified Arabic"/>
          <w:sz w:val="32"/>
          <w:szCs w:val="32"/>
          <w:rtl/>
          <w:lang w:bidi="ar-DZ"/>
        </w:rPr>
        <w:t>ى التحصيل العلمي،</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إذ من المفروض </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 xml:space="preserve">شتراط أن يكون من حملة شهادة الليسانس حقوق إضافة إلى تكوين </w:t>
      </w:r>
      <w:r w:rsidRPr="00CC3C67">
        <w:rPr>
          <w:rFonts w:ascii="Simplified Arabic" w:hAnsi="Simplified Arabic" w:cs="Simplified Arabic"/>
          <w:sz w:val="32"/>
          <w:szCs w:val="32"/>
          <w:rtl/>
          <w:lang w:bidi="ar-DZ"/>
        </w:rPr>
        <w:lastRenderedPageBreak/>
        <w:t>متخصص في مجال القانون العقاري،</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مع توفير له الحماية القانونية الكافية، التي تمكنه من مواجهة الضغوطات التي قد تمارس عليه أثناء تأديته لوظيفته.</w:t>
      </w:r>
    </w:p>
    <w:p w:rsidR="00CC3C67" w:rsidRPr="00CC3C67" w:rsidRDefault="00CC3C67" w:rsidP="00CC3C67">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lang w:bidi="ar-DZ"/>
        </w:rPr>
      </w:pPr>
      <w:r w:rsidRPr="00CC3C67">
        <w:rPr>
          <w:rFonts w:ascii="Simplified Arabic" w:hAnsi="Simplified Arabic" w:cs="Simplified Arabic"/>
          <w:sz w:val="32"/>
          <w:szCs w:val="32"/>
          <w:rtl/>
          <w:lang w:bidi="ar-DZ"/>
        </w:rPr>
        <w:t>إلغاء نص المادة85 من المرسوم76/63 المتضمن تأسيس السجل العقاري والتي تجيز الطعن في التصرفات المشهرة،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مع العلم أن من مبادئ نظام الشهر العيني عدم إمكانية الطعن في التصرفات المشهرة لأن الشهر في ظل هذا النظام يطهر التصرفات من العيوب التي تلحق بها خاصة وأن المشرع الجزائري قد نص</w:t>
      </w:r>
      <w:r w:rsidR="00432BAC">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 xml:space="preserve">في </w:t>
      </w:r>
      <w:r>
        <w:rPr>
          <w:rFonts w:ascii="Simplified Arabic" w:hAnsi="Simplified Arabic" w:cs="Simplified Arabic"/>
          <w:sz w:val="32"/>
          <w:szCs w:val="32"/>
          <w:rtl/>
          <w:lang w:bidi="ar-DZ"/>
        </w:rPr>
        <w:t xml:space="preserve">المادة23 من الأمر75/74 المذكور </w:t>
      </w:r>
      <w:r>
        <w:rPr>
          <w:rFonts w:ascii="Simplified Arabic" w:hAnsi="Simplified Arabic" w:cs="Simplified Arabic" w:hint="cs"/>
          <w:sz w:val="32"/>
          <w:szCs w:val="32"/>
          <w:rtl/>
          <w:lang w:bidi="ar-DZ"/>
        </w:rPr>
        <w:t>أ</w:t>
      </w:r>
      <w:r w:rsidRPr="00CC3C67">
        <w:rPr>
          <w:rFonts w:ascii="Simplified Arabic" w:hAnsi="Simplified Arabic" w:cs="Simplified Arabic"/>
          <w:sz w:val="32"/>
          <w:szCs w:val="32"/>
          <w:rtl/>
          <w:lang w:bidi="ar-DZ"/>
        </w:rPr>
        <w:t>علاه على مسؤولية الدولة عن أخطاء المحافظ العقاري التي يؤدي إلى إهدار حقوق الغير من جراء عملية الشهر.</w:t>
      </w:r>
    </w:p>
    <w:p w:rsidR="00CC3C67" w:rsidRPr="00CC3C67" w:rsidRDefault="00CC3C67" w:rsidP="00CC3C67">
      <w:pPr>
        <w:pStyle w:val="Paragraphedeliste"/>
        <w:numPr>
          <w:ilvl w:val="0"/>
          <w:numId w:val="12"/>
        </w:numPr>
        <w:tabs>
          <w:tab w:val="left" w:pos="0"/>
          <w:tab w:val="left" w:pos="2392"/>
          <w:tab w:val="left" w:pos="6993"/>
        </w:tabs>
        <w:bidi/>
        <w:spacing w:after="0" w:line="240" w:lineRule="auto"/>
        <w:ind w:firstLine="567"/>
        <w:jc w:val="both"/>
        <w:rPr>
          <w:rFonts w:ascii="Simplified Arabic" w:hAnsi="Simplified Arabic" w:cs="Simplified Arabic"/>
          <w:sz w:val="32"/>
          <w:szCs w:val="32"/>
          <w:rtl/>
          <w:lang w:bidi="ar-DZ"/>
        </w:rPr>
      </w:pPr>
      <w:r w:rsidRPr="00CC3C67">
        <w:rPr>
          <w:rFonts w:ascii="Simplified Arabic" w:hAnsi="Simplified Arabic" w:cs="Simplified Arabic"/>
          <w:sz w:val="32"/>
          <w:szCs w:val="32"/>
          <w:rtl/>
          <w:lang w:bidi="ar-DZ"/>
        </w:rPr>
        <w:t>إنشاء لجنة وطنية دائمة تنظر في مجمل القوانين التي تحكم العقار مهمتها إعادة النظر في روح القوانين حتى تواكب التطورات الجارية وبالتالي المساهمة في إيجاد القوانين التي تساعد على تسريع عملية التطهير العقاري الجارية.</w:t>
      </w:r>
    </w:p>
    <w:p w:rsidR="00CC3C67" w:rsidRPr="00CC3C67" w:rsidRDefault="00CC3C67" w:rsidP="00CC3C67">
      <w:pPr>
        <w:tabs>
          <w:tab w:val="left" w:pos="0"/>
          <w:tab w:val="left" w:pos="2392"/>
          <w:tab w:val="left" w:pos="6993"/>
        </w:tabs>
        <w:bidi/>
        <w:spacing w:after="0" w:line="240" w:lineRule="auto"/>
        <w:ind w:firstLine="567"/>
        <w:jc w:val="both"/>
        <w:rPr>
          <w:rFonts w:ascii="Simplified Arabic" w:hAnsi="Simplified Arabic" w:cs="Simplified Arabic"/>
          <w:sz w:val="32"/>
          <w:szCs w:val="32"/>
          <w:lang w:val="en-US" w:bidi="ar-DZ"/>
        </w:rPr>
      </w:pPr>
      <w:r w:rsidRPr="00CC3C67">
        <w:rPr>
          <w:rFonts w:ascii="Simplified Arabic" w:hAnsi="Simplified Arabic" w:cs="Simplified Arabic"/>
          <w:sz w:val="32"/>
          <w:szCs w:val="32"/>
          <w:rtl/>
          <w:lang w:bidi="ar-DZ"/>
        </w:rPr>
        <w:t>وفي الأخير يمكن القول أن نظام الشهر العقاري في التشريع الجزائري وإن اتضحت لنا الغاية التي وضعه المشرع الجزائري من أجلها، وهي حم</w:t>
      </w:r>
      <w:r>
        <w:rPr>
          <w:rFonts w:ascii="Simplified Arabic" w:hAnsi="Simplified Arabic" w:cs="Simplified Arabic"/>
          <w:sz w:val="32"/>
          <w:szCs w:val="32"/>
          <w:rtl/>
          <w:lang w:bidi="ar-DZ"/>
        </w:rPr>
        <w:t xml:space="preserve">اية الملكية العقارية وتأمين </w:t>
      </w:r>
      <w:r>
        <w:rPr>
          <w:rFonts w:ascii="Simplified Arabic" w:hAnsi="Simplified Arabic" w:cs="Simplified Arabic" w:hint="cs"/>
          <w:sz w:val="32"/>
          <w:szCs w:val="32"/>
          <w:rtl/>
          <w:lang w:bidi="ar-DZ"/>
        </w:rPr>
        <w:t>ا</w:t>
      </w:r>
      <w:r w:rsidRPr="00CC3C67">
        <w:rPr>
          <w:rFonts w:ascii="Simplified Arabic" w:hAnsi="Simplified Arabic" w:cs="Simplified Arabic"/>
          <w:sz w:val="32"/>
          <w:szCs w:val="32"/>
          <w:rtl/>
          <w:lang w:bidi="ar-DZ"/>
        </w:rPr>
        <w:t>ستقرار المعاملات العقارية،</w:t>
      </w:r>
      <w:r>
        <w:rPr>
          <w:rFonts w:ascii="Simplified Arabic" w:hAnsi="Simplified Arabic" w:cs="Simplified Arabic" w:hint="cs"/>
          <w:sz w:val="32"/>
          <w:szCs w:val="32"/>
          <w:rtl/>
          <w:lang w:bidi="ar-DZ"/>
        </w:rPr>
        <w:t xml:space="preserve"> </w:t>
      </w:r>
      <w:r w:rsidRPr="00CC3C67">
        <w:rPr>
          <w:rFonts w:ascii="Simplified Arabic" w:hAnsi="Simplified Arabic" w:cs="Simplified Arabic"/>
          <w:sz w:val="32"/>
          <w:szCs w:val="32"/>
          <w:rtl/>
          <w:lang w:bidi="ar-DZ"/>
        </w:rPr>
        <w:t>فإن الوسائل لبلوغ هذه الغاية لا يزال يكتنفها الكثير من النقص والغموض.</w:t>
      </w:r>
    </w:p>
    <w:p w:rsidR="00CC3C67" w:rsidRPr="00CC3C67" w:rsidRDefault="00CC3C67" w:rsidP="00CC3C67">
      <w:pPr>
        <w:tabs>
          <w:tab w:val="left" w:pos="0"/>
          <w:tab w:val="left" w:pos="2392"/>
          <w:tab w:val="left" w:pos="6993"/>
        </w:tabs>
        <w:bidi/>
        <w:spacing w:after="0" w:line="240" w:lineRule="auto"/>
        <w:ind w:firstLine="567"/>
        <w:jc w:val="both"/>
        <w:rPr>
          <w:rFonts w:ascii="Simplified Arabic" w:hAnsi="Simplified Arabic" w:cs="Simplified Arabic"/>
          <w:sz w:val="32"/>
          <w:szCs w:val="32"/>
          <w:lang w:val="en-US" w:bidi="ar-DZ"/>
        </w:rPr>
      </w:pPr>
    </w:p>
    <w:p w:rsidR="00CC3C67" w:rsidRPr="00CC3C67" w:rsidRDefault="00CC3C67" w:rsidP="00CC3C67">
      <w:pPr>
        <w:tabs>
          <w:tab w:val="left" w:pos="0"/>
          <w:tab w:val="left" w:pos="2392"/>
        </w:tabs>
        <w:bidi/>
        <w:spacing w:after="0" w:line="240" w:lineRule="auto"/>
        <w:ind w:left="-142" w:firstLine="567"/>
        <w:jc w:val="both"/>
        <w:rPr>
          <w:rFonts w:ascii="Simplified Arabic" w:hAnsi="Simplified Arabic" w:cs="Simplified Arabic"/>
          <w:sz w:val="30"/>
          <w:szCs w:val="30"/>
          <w:rtl/>
          <w:lang w:bidi="ar-DZ"/>
        </w:rPr>
      </w:pPr>
    </w:p>
    <w:p w:rsidR="00CC3C67" w:rsidRPr="00CC3C67" w:rsidRDefault="00CC3C67" w:rsidP="00CC3C67">
      <w:pPr>
        <w:tabs>
          <w:tab w:val="left" w:pos="0"/>
          <w:tab w:val="left" w:pos="2392"/>
        </w:tabs>
        <w:bidi/>
        <w:spacing w:after="0" w:line="240" w:lineRule="auto"/>
        <w:ind w:left="-142" w:firstLine="567"/>
        <w:jc w:val="both"/>
        <w:rPr>
          <w:rFonts w:ascii="Simplified Arabic" w:hAnsi="Simplified Arabic" w:cs="Simplified Arabic"/>
          <w:sz w:val="30"/>
          <w:szCs w:val="30"/>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CC3C67" w:rsidRDefault="00CC3C67" w:rsidP="00CC3C67">
      <w:pPr>
        <w:tabs>
          <w:tab w:val="left" w:pos="0"/>
          <w:tab w:val="left" w:pos="2392"/>
        </w:tabs>
        <w:bidi/>
        <w:spacing w:after="0" w:line="240" w:lineRule="auto"/>
        <w:ind w:left="-142" w:firstLine="567"/>
        <w:jc w:val="center"/>
        <w:rPr>
          <w:rFonts w:ascii="Simplified Arabic" w:hAnsi="Simplified Arabic" w:cs="Simplified Arabic"/>
          <w:b/>
          <w:bCs/>
          <w:sz w:val="32"/>
          <w:szCs w:val="32"/>
          <w:rtl/>
          <w:lang w:bidi="ar-DZ"/>
        </w:rPr>
      </w:pPr>
    </w:p>
    <w:p w:rsidR="00362FD5" w:rsidRPr="00CC3C67" w:rsidRDefault="00362FD5" w:rsidP="00CC3C67">
      <w:pPr>
        <w:tabs>
          <w:tab w:val="left" w:pos="0"/>
        </w:tabs>
        <w:bidi/>
        <w:spacing w:after="0" w:line="240" w:lineRule="auto"/>
        <w:jc w:val="both"/>
        <w:rPr>
          <w:rFonts w:ascii="Simplified Arabic" w:hAnsi="Simplified Arabic" w:cs="Simplified Arabic"/>
          <w:sz w:val="32"/>
          <w:szCs w:val="32"/>
          <w:rtl/>
          <w:lang w:bidi="ar-DZ"/>
        </w:rPr>
      </w:pPr>
    </w:p>
    <w:sectPr w:rsidR="00362FD5" w:rsidRPr="00CC3C67" w:rsidSect="00DE5E64">
      <w:headerReference w:type="default" r:id="rId8"/>
      <w:footerReference w:type="default" r:id="rId9"/>
      <w:pgSz w:w="11906" w:h="16838"/>
      <w:pgMar w:top="1134" w:right="1701" w:bottom="1134" w:left="851" w:header="708" w:footer="708"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65" w:rsidRDefault="00931065" w:rsidP="006B2916">
      <w:pPr>
        <w:spacing w:after="0" w:line="240" w:lineRule="auto"/>
      </w:pPr>
      <w:r>
        <w:separator/>
      </w:r>
    </w:p>
  </w:endnote>
  <w:endnote w:type="continuationSeparator" w:id="1">
    <w:p w:rsidR="00931065" w:rsidRDefault="00931065" w:rsidP="006B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77"/>
      <w:docPartObj>
        <w:docPartGallery w:val="Page Numbers (Bottom of Page)"/>
        <w:docPartUnique/>
      </w:docPartObj>
    </w:sdtPr>
    <w:sdtContent>
      <w:p w:rsidR="001E097D" w:rsidRDefault="00B839E1">
        <w:pPr>
          <w:pStyle w:val="Pieddepage"/>
        </w:pPr>
        <w:r>
          <w:rPr>
            <w:noProof/>
            <w:lang w:eastAsia="zh-TW"/>
          </w:rPr>
          <w:pict>
            <v:group id="_x0000_s40961" style="position:absolute;left:0;text-align:left;margin-left:270.95pt;margin-top:12.7pt;width:36pt;height:27.4pt;z-index:251660288;mso-position-horizontal-relative:left-margin-area;mso-position-vertical-relative:bottom-margin-area" coordorigin="10104,14464" coordsize="720,548">
              <v:rect id="_x0000_s40962" style="position:absolute;left:10190;top:14378;width:548;height:720;rotation:-6319877fd" fillcolor="white [3212]" strokecolor="#737373 [1789]"/>
              <v:rect id="_x0000_s40963" style="position:absolute;left:10190;top:14378;width:548;height:720;rotation:-5392141fd" fillcolor="white [3212]" strokecolor="#737373 [1789]"/>
              <v:rect id="_x0000_s40964" style="position:absolute;left:10190;top:14378;width:548;height:720;rotation:270" fillcolor="white [3212]" strokecolor="#737373 [1789]">
                <v:textbox style="mso-next-textbox:#_x0000_s40964">
                  <w:txbxContent>
                    <w:p w:rsidR="00453D59" w:rsidRDefault="00B839E1">
                      <w:pPr>
                        <w:pStyle w:val="Pieddepage"/>
                        <w:jc w:val="center"/>
                      </w:pPr>
                      <w:fldSimple w:instr=" PAGE    \* MERGEFORMAT ">
                        <w:r w:rsidR="00432BAC">
                          <w:rPr>
                            <w:noProof/>
                          </w:rPr>
                          <w:t>90</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65" w:rsidRDefault="00931065" w:rsidP="006B2916">
      <w:pPr>
        <w:spacing w:after="0" w:line="240" w:lineRule="auto"/>
      </w:pPr>
      <w:r>
        <w:separator/>
      </w:r>
    </w:p>
  </w:footnote>
  <w:footnote w:type="continuationSeparator" w:id="1">
    <w:p w:rsidR="00931065" w:rsidRDefault="00931065" w:rsidP="006B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40"/>
        <w:szCs w:val="40"/>
        <w:shd w:val="clear" w:color="auto" w:fill="FFFFFF" w:themeFill="background1"/>
      </w:rPr>
      <w:alias w:val="Titre"/>
      <w:id w:val="77738743"/>
      <w:placeholder>
        <w:docPart w:val="95C8CA8397994857BD4ACDD3F791526E"/>
      </w:placeholder>
      <w:dataBinding w:prefixMappings="xmlns:ns0='http://schemas.openxmlformats.org/package/2006/metadata/core-properties' xmlns:ns1='http://purl.org/dc/elements/1.1/'" w:xpath="/ns0:coreProperties[1]/ns1:title[1]" w:storeItemID="{6C3C8BC8-F283-45AE-878A-BAB7291924A1}"/>
      <w:text/>
    </w:sdtPr>
    <w:sdtContent>
      <w:p w:rsidR="001E097D" w:rsidRPr="001E097D" w:rsidRDefault="00945403" w:rsidP="00A21855">
        <w:pPr>
          <w:pStyle w:val="En-tte"/>
          <w:pBdr>
            <w:bottom w:val="thickThinSmallGap" w:sz="24" w:space="1" w:color="622423" w:themeColor="accent2" w:themeShade="7F"/>
          </w:pBdr>
          <w:jc w:val="center"/>
          <w:rPr>
            <w:rFonts w:asciiTheme="majorHAnsi" w:eastAsiaTheme="majorEastAsia" w:hAnsiTheme="majorHAnsi" w:cstheme="majorBidi"/>
            <w:b/>
            <w:bCs/>
            <w:sz w:val="40"/>
            <w:szCs w:val="40"/>
          </w:rPr>
        </w:pPr>
        <w:r>
          <w:rPr>
            <w:rFonts w:asciiTheme="majorHAnsi" w:eastAsiaTheme="majorEastAsia" w:hAnsiTheme="majorHAnsi" w:cstheme="majorBidi" w:hint="cs"/>
            <w:b/>
            <w:bCs/>
            <w:sz w:val="40"/>
            <w:szCs w:val="40"/>
            <w:shd w:val="clear" w:color="auto" w:fill="FFFFFF" w:themeFill="background1"/>
            <w:rtl/>
          </w:rPr>
          <w:t>خ</w:t>
        </w:r>
        <w:r w:rsidR="00BB214D">
          <w:rPr>
            <w:rFonts w:asciiTheme="majorHAnsi" w:eastAsiaTheme="majorEastAsia" w:hAnsiTheme="majorHAnsi" w:cstheme="majorBidi" w:hint="cs"/>
            <w:b/>
            <w:bCs/>
            <w:sz w:val="40"/>
            <w:szCs w:val="40"/>
            <w:shd w:val="clear" w:color="auto" w:fill="FFFFFF" w:themeFill="background1"/>
            <w:rtl/>
          </w:rPr>
          <w:t>ــــــاتـ</w:t>
        </w:r>
        <w:r>
          <w:rPr>
            <w:rFonts w:asciiTheme="majorHAnsi" w:eastAsiaTheme="majorEastAsia" w:hAnsiTheme="majorHAnsi" w:cstheme="majorBidi" w:hint="cs"/>
            <w:b/>
            <w:bCs/>
            <w:sz w:val="40"/>
            <w:szCs w:val="40"/>
            <w:shd w:val="clear" w:color="auto" w:fill="FFFFFF" w:themeFill="background1"/>
            <w:rtl/>
          </w:rPr>
          <w:t>م</w:t>
        </w:r>
        <w:r w:rsidR="00BB214D">
          <w:rPr>
            <w:rFonts w:asciiTheme="majorHAnsi" w:eastAsiaTheme="majorEastAsia" w:hAnsiTheme="majorHAnsi" w:cstheme="majorBidi" w:hint="cs"/>
            <w:b/>
            <w:bCs/>
            <w:sz w:val="40"/>
            <w:szCs w:val="40"/>
            <w:shd w:val="clear" w:color="auto" w:fill="FFFFFF" w:themeFill="background1"/>
            <w:rtl/>
          </w:rPr>
          <w:t>ــــ</w:t>
        </w:r>
        <w:r>
          <w:rPr>
            <w:rFonts w:asciiTheme="majorHAnsi" w:eastAsiaTheme="majorEastAsia" w:hAnsiTheme="majorHAnsi" w:cstheme="majorBidi" w:hint="cs"/>
            <w:b/>
            <w:bCs/>
            <w:sz w:val="40"/>
            <w:szCs w:val="40"/>
            <w:shd w:val="clear" w:color="auto" w:fill="FFFFFF" w:themeFill="background1"/>
            <w:rtl/>
          </w:rPr>
          <w:t xml:space="preserve">ة </w:t>
        </w:r>
      </w:p>
    </w:sdtContent>
  </w:sdt>
  <w:p w:rsidR="001E097D" w:rsidRDefault="001E097D">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986"/>
    <w:multiLevelType w:val="hybridMultilevel"/>
    <w:tmpl w:val="49F0E60E"/>
    <w:lvl w:ilvl="0" w:tplc="EF7A996C">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40DF5"/>
    <w:multiLevelType w:val="hybridMultilevel"/>
    <w:tmpl w:val="56427E8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D4BBC"/>
    <w:multiLevelType w:val="hybridMultilevel"/>
    <w:tmpl w:val="C7FEF4C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1C8A0363"/>
    <w:multiLevelType w:val="hybridMultilevel"/>
    <w:tmpl w:val="389AB3B8"/>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3293D"/>
    <w:multiLevelType w:val="hybridMultilevel"/>
    <w:tmpl w:val="AF5AB7BC"/>
    <w:lvl w:ilvl="0" w:tplc="DDE8A912">
      <w:start w:val="1"/>
      <w:numFmt w:val="decimal"/>
      <w:lvlText w:val="%1-"/>
      <w:lvlJc w:val="left"/>
      <w:pPr>
        <w:ind w:left="5606" w:hanging="360"/>
      </w:pPr>
      <w:rPr>
        <w:rFonts w:hint="default"/>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abstractNum w:abstractNumId="5">
    <w:nsid w:val="3B026DC8"/>
    <w:multiLevelType w:val="hybridMultilevel"/>
    <w:tmpl w:val="79169F22"/>
    <w:lvl w:ilvl="0" w:tplc="EF7A996C">
      <w:start w:val="5"/>
      <w:numFmt w:val="bullet"/>
      <w:lvlText w:val="-"/>
      <w:lvlJc w:val="left"/>
      <w:pPr>
        <w:ind w:left="927" w:hanging="360"/>
      </w:pPr>
      <w:rPr>
        <w:rFonts w:ascii="Arial" w:eastAsiaTheme="minorHAnsi" w:hAnsi="Arial" w:cs="Aria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457E2606"/>
    <w:multiLevelType w:val="hybridMultilevel"/>
    <w:tmpl w:val="34805A38"/>
    <w:lvl w:ilvl="0" w:tplc="EF7A996C">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484E14AD"/>
    <w:multiLevelType w:val="hybridMultilevel"/>
    <w:tmpl w:val="CF3E2B2E"/>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3B553F"/>
    <w:multiLevelType w:val="hybridMultilevel"/>
    <w:tmpl w:val="7FF8E10C"/>
    <w:lvl w:ilvl="0" w:tplc="EF7A996C">
      <w:start w:val="5"/>
      <w:numFmt w:val="bullet"/>
      <w:lvlText w:val="-"/>
      <w:lvlJc w:val="left"/>
      <w:pPr>
        <w:ind w:left="1003" w:hanging="360"/>
      </w:pPr>
      <w:rPr>
        <w:rFonts w:ascii="Arial" w:eastAsiaTheme="minorHAnsi"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5C6567B5"/>
    <w:multiLevelType w:val="hybridMultilevel"/>
    <w:tmpl w:val="B032E84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4A3A1E"/>
    <w:multiLevelType w:val="hybridMultilevel"/>
    <w:tmpl w:val="B46C3BD4"/>
    <w:lvl w:ilvl="0" w:tplc="B19401A0">
      <w:numFmt w:val="bullet"/>
      <w:lvlText w:val="-"/>
      <w:lvlJc w:val="left"/>
      <w:pPr>
        <w:ind w:left="720" w:hanging="360"/>
      </w:pPr>
      <w:rPr>
        <w:rFonts w:ascii="Simplified Arabic" w:eastAsiaTheme="minorHAnsi" w:hAnsi="Simplified Arabic" w:cs="Simplified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697914"/>
    <w:multiLevelType w:val="hybridMultilevel"/>
    <w:tmpl w:val="4790B66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1"/>
  </w:num>
  <w:num w:numId="6">
    <w:abstractNumId w:val="1"/>
  </w:num>
  <w:num w:numId="7">
    <w:abstractNumId w:val="6"/>
  </w:num>
  <w:num w:numId="8">
    <w:abstractNumId w:val="8"/>
  </w:num>
  <w:num w:numId="9">
    <w:abstractNumId w:val="3"/>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o:shapelayout v:ext="edit">
      <o:idmap v:ext="edit" data="40"/>
    </o:shapelayout>
  </w:hdrShapeDefaults>
  <w:footnotePr>
    <w:footnote w:id="0"/>
    <w:footnote w:id="1"/>
  </w:footnotePr>
  <w:endnotePr>
    <w:endnote w:id="0"/>
    <w:endnote w:id="1"/>
  </w:endnotePr>
  <w:compat/>
  <w:rsids>
    <w:rsidRoot w:val="00517F49"/>
    <w:rsid w:val="00002DC1"/>
    <w:rsid w:val="000263F6"/>
    <w:rsid w:val="00043BB2"/>
    <w:rsid w:val="00060B3D"/>
    <w:rsid w:val="00072FE6"/>
    <w:rsid w:val="000A7729"/>
    <w:rsid w:val="000B7791"/>
    <w:rsid w:val="000C33C7"/>
    <w:rsid w:val="000F2016"/>
    <w:rsid w:val="00116947"/>
    <w:rsid w:val="00116C94"/>
    <w:rsid w:val="00131B57"/>
    <w:rsid w:val="0014798E"/>
    <w:rsid w:val="0017493F"/>
    <w:rsid w:val="001919C6"/>
    <w:rsid w:val="00195C2B"/>
    <w:rsid w:val="001E097D"/>
    <w:rsid w:val="001E7472"/>
    <w:rsid w:val="001F6208"/>
    <w:rsid w:val="00211C86"/>
    <w:rsid w:val="00214688"/>
    <w:rsid w:val="00216D52"/>
    <w:rsid w:val="002365F6"/>
    <w:rsid w:val="00244995"/>
    <w:rsid w:val="00246FF1"/>
    <w:rsid w:val="00273726"/>
    <w:rsid w:val="00275D64"/>
    <w:rsid w:val="00285BD6"/>
    <w:rsid w:val="00293232"/>
    <w:rsid w:val="002972A0"/>
    <w:rsid w:val="002B542E"/>
    <w:rsid w:val="002D0C6A"/>
    <w:rsid w:val="002F1A19"/>
    <w:rsid w:val="003278F0"/>
    <w:rsid w:val="00357106"/>
    <w:rsid w:val="00361701"/>
    <w:rsid w:val="00362FD5"/>
    <w:rsid w:val="00396366"/>
    <w:rsid w:val="003C7C15"/>
    <w:rsid w:val="003D287B"/>
    <w:rsid w:val="00404F5A"/>
    <w:rsid w:val="00417178"/>
    <w:rsid w:val="0043062D"/>
    <w:rsid w:val="00432BAC"/>
    <w:rsid w:val="00453D59"/>
    <w:rsid w:val="00457150"/>
    <w:rsid w:val="004626DF"/>
    <w:rsid w:val="004708AF"/>
    <w:rsid w:val="00476188"/>
    <w:rsid w:val="004C4EE8"/>
    <w:rsid w:val="005018E4"/>
    <w:rsid w:val="0050678E"/>
    <w:rsid w:val="00517D9C"/>
    <w:rsid w:val="00517F49"/>
    <w:rsid w:val="00526012"/>
    <w:rsid w:val="00547966"/>
    <w:rsid w:val="005821F0"/>
    <w:rsid w:val="005932B7"/>
    <w:rsid w:val="005A4796"/>
    <w:rsid w:val="005F2DD6"/>
    <w:rsid w:val="00615929"/>
    <w:rsid w:val="0062179A"/>
    <w:rsid w:val="00641070"/>
    <w:rsid w:val="00646D9A"/>
    <w:rsid w:val="00664B4B"/>
    <w:rsid w:val="006B2916"/>
    <w:rsid w:val="006B5B46"/>
    <w:rsid w:val="006C37B1"/>
    <w:rsid w:val="006C4EFE"/>
    <w:rsid w:val="006D44A4"/>
    <w:rsid w:val="0072495A"/>
    <w:rsid w:val="007377EA"/>
    <w:rsid w:val="007A5E7A"/>
    <w:rsid w:val="007A743C"/>
    <w:rsid w:val="007D5FF1"/>
    <w:rsid w:val="007F757B"/>
    <w:rsid w:val="008002FE"/>
    <w:rsid w:val="00822F34"/>
    <w:rsid w:val="008530D4"/>
    <w:rsid w:val="00855416"/>
    <w:rsid w:val="00871E72"/>
    <w:rsid w:val="00884747"/>
    <w:rsid w:val="008A3F7F"/>
    <w:rsid w:val="008A5E61"/>
    <w:rsid w:val="008B36F7"/>
    <w:rsid w:val="008F08A1"/>
    <w:rsid w:val="00925E3A"/>
    <w:rsid w:val="00931065"/>
    <w:rsid w:val="00945403"/>
    <w:rsid w:val="00961CFF"/>
    <w:rsid w:val="00962358"/>
    <w:rsid w:val="009804DA"/>
    <w:rsid w:val="009A03C9"/>
    <w:rsid w:val="009C0B15"/>
    <w:rsid w:val="009C3DB2"/>
    <w:rsid w:val="00A045D3"/>
    <w:rsid w:val="00A21855"/>
    <w:rsid w:val="00A22FC1"/>
    <w:rsid w:val="00A24BD5"/>
    <w:rsid w:val="00A318BE"/>
    <w:rsid w:val="00A34631"/>
    <w:rsid w:val="00A40DB2"/>
    <w:rsid w:val="00A47E8A"/>
    <w:rsid w:val="00A83E42"/>
    <w:rsid w:val="00A94783"/>
    <w:rsid w:val="00AA70F2"/>
    <w:rsid w:val="00AE3BA0"/>
    <w:rsid w:val="00AF53A9"/>
    <w:rsid w:val="00B063A0"/>
    <w:rsid w:val="00B15245"/>
    <w:rsid w:val="00B3388D"/>
    <w:rsid w:val="00B33EF7"/>
    <w:rsid w:val="00B70FAF"/>
    <w:rsid w:val="00B733D4"/>
    <w:rsid w:val="00B839C4"/>
    <w:rsid w:val="00B839E1"/>
    <w:rsid w:val="00B849FD"/>
    <w:rsid w:val="00B84C33"/>
    <w:rsid w:val="00B91E20"/>
    <w:rsid w:val="00BA022C"/>
    <w:rsid w:val="00BB214D"/>
    <w:rsid w:val="00BD00D0"/>
    <w:rsid w:val="00BD4A84"/>
    <w:rsid w:val="00BD67E7"/>
    <w:rsid w:val="00BD67E9"/>
    <w:rsid w:val="00BF01E5"/>
    <w:rsid w:val="00C238E9"/>
    <w:rsid w:val="00C612E3"/>
    <w:rsid w:val="00C87F13"/>
    <w:rsid w:val="00C90583"/>
    <w:rsid w:val="00CB18D9"/>
    <w:rsid w:val="00CC3C67"/>
    <w:rsid w:val="00CE4880"/>
    <w:rsid w:val="00D139F6"/>
    <w:rsid w:val="00D436AD"/>
    <w:rsid w:val="00D5259B"/>
    <w:rsid w:val="00D6442B"/>
    <w:rsid w:val="00DC551C"/>
    <w:rsid w:val="00DE5E64"/>
    <w:rsid w:val="00DF1F5D"/>
    <w:rsid w:val="00E042A3"/>
    <w:rsid w:val="00E14340"/>
    <w:rsid w:val="00E228B4"/>
    <w:rsid w:val="00EA3924"/>
    <w:rsid w:val="00EC4D44"/>
    <w:rsid w:val="00ED22DA"/>
    <w:rsid w:val="00ED63AE"/>
    <w:rsid w:val="00EE6AA9"/>
    <w:rsid w:val="00F11F94"/>
    <w:rsid w:val="00F1759B"/>
    <w:rsid w:val="00F322D7"/>
    <w:rsid w:val="00F33DFE"/>
    <w:rsid w:val="00F375B1"/>
    <w:rsid w:val="00F5219F"/>
    <w:rsid w:val="00F730D1"/>
    <w:rsid w:val="00F82373"/>
    <w:rsid w:val="00F91988"/>
    <w:rsid w:val="00F96E8C"/>
    <w:rsid w:val="00FA0CDE"/>
    <w:rsid w:val="00FB1741"/>
    <w:rsid w:val="00FB7B3C"/>
    <w:rsid w:val="00FC5994"/>
    <w:rsid w:val="00FE63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6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F49"/>
    <w:pPr>
      <w:ind w:left="720"/>
      <w:contextualSpacing/>
    </w:pPr>
  </w:style>
  <w:style w:type="paragraph" w:styleId="En-tte">
    <w:name w:val="header"/>
    <w:basedOn w:val="Normal"/>
    <w:link w:val="En-tteCar"/>
    <w:uiPriority w:val="99"/>
    <w:unhideWhenUsed/>
    <w:rsid w:val="001E097D"/>
    <w:pPr>
      <w:tabs>
        <w:tab w:val="center" w:pos="4536"/>
        <w:tab w:val="right" w:pos="9072"/>
      </w:tabs>
      <w:spacing w:after="0" w:line="240" w:lineRule="auto"/>
    </w:pPr>
  </w:style>
  <w:style w:type="character" w:customStyle="1" w:styleId="En-tteCar">
    <w:name w:val="En-tête Car"/>
    <w:basedOn w:val="Policepardfaut"/>
    <w:link w:val="En-tte"/>
    <w:uiPriority w:val="99"/>
    <w:rsid w:val="001E097D"/>
  </w:style>
  <w:style w:type="paragraph" w:styleId="Pieddepage">
    <w:name w:val="footer"/>
    <w:basedOn w:val="Normal"/>
    <w:link w:val="PieddepageCar"/>
    <w:uiPriority w:val="99"/>
    <w:unhideWhenUsed/>
    <w:rsid w:val="001E0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97D"/>
  </w:style>
  <w:style w:type="paragraph" w:styleId="Textedebulles">
    <w:name w:val="Balloon Text"/>
    <w:basedOn w:val="Normal"/>
    <w:link w:val="TextedebullesCar"/>
    <w:uiPriority w:val="99"/>
    <w:semiHidden/>
    <w:unhideWhenUsed/>
    <w:rsid w:val="001E0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97D"/>
    <w:rPr>
      <w:rFonts w:ascii="Tahoma" w:hAnsi="Tahoma" w:cs="Tahoma"/>
      <w:sz w:val="16"/>
      <w:szCs w:val="16"/>
    </w:rPr>
  </w:style>
  <w:style w:type="character" w:styleId="Appelnotedebasdep">
    <w:name w:val="footnote reference"/>
    <w:basedOn w:val="Policepardfaut"/>
    <w:uiPriority w:val="99"/>
    <w:semiHidden/>
    <w:unhideWhenUsed/>
    <w:rsid w:val="00641070"/>
    <w:rPr>
      <w:vertAlign w:val="superscript"/>
    </w:rPr>
  </w:style>
  <w:style w:type="paragraph" w:styleId="Notedebasdepage">
    <w:name w:val="footnote text"/>
    <w:basedOn w:val="Normal"/>
    <w:link w:val="NotedebasdepageCar"/>
    <w:uiPriority w:val="99"/>
    <w:semiHidden/>
    <w:unhideWhenUsed/>
    <w:rsid w:val="006410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07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C8CA8397994857BD4ACDD3F791526E"/>
        <w:category>
          <w:name w:val="Général"/>
          <w:gallery w:val="placeholder"/>
        </w:category>
        <w:types>
          <w:type w:val="bbPlcHdr"/>
        </w:types>
        <w:behaviors>
          <w:behavior w:val="content"/>
        </w:behaviors>
        <w:guid w:val="{608E26CA-F921-43D0-B24F-31E803CA7072}"/>
      </w:docPartPr>
      <w:docPartBody>
        <w:p w:rsidR="00C572A2" w:rsidRDefault="008577E7" w:rsidP="008577E7">
          <w:pPr>
            <w:pStyle w:val="95C8CA8397994857BD4ACDD3F791526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577E7"/>
    <w:rsid w:val="000A59BB"/>
    <w:rsid w:val="000D6200"/>
    <w:rsid w:val="00254B64"/>
    <w:rsid w:val="00283E80"/>
    <w:rsid w:val="00307E4D"/>
    <w:rsid w:val="004538CD"/>
    <w:rsid w:val="004933F0"/>
    <w:rsid w:val="004A3371"/>
    <w:rsid w:val="004A6282"/>
    <w:rsid w:val="00750D22"/>
    <w:rsid w:val="0081084F"/>
    <w:rsid w:val="008577E7"/>
    <w:rsid w:val="008D4454"/>
    <w:rsid w:val="009B696C"/>
    <w:rsid w:val="00A213BE"/>
    <w:rsid w:val="00A24CAD"/>
    <w:rsid w:val="00A76706"/>
    <w:rsid w:val="00B16870"/>
    <w:rsid w:val="00B6626A"/>
    <w:rsid w:val="00C572A2"/>
    <w:rsid w:val="00DB4D1A"/>
    <w:rsid w:val="00FB32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C8CA8397994857BD4ACDD3F791526E">
    <w:name w:val="95C8CA8397994857BD4ACDD3F791526E"/>
    <w:rsid w:val="008577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FFC8-C0B2-46A9-AA22-8542C0F4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خاتمة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خــــــاتـمــــة </dc:title>
  <dc:creator>USER</dc:creator>
  <cp:lastModifiedBy>Acer</cp:lastModifiedBy>
  <cp:revision>61</cp:revision>
  <cp:lastPrinted>2016-05-21T08:06:00Z</cp:lastPrinted>
  <dcterms:created xsi:type="dcterms:W3CDTF">2016-01-11T18:22:00Z</dcterms:created>
  <dcterms:modified xsi:type="dcterms:W3CDTF">2017-05-27T07:34:00Z</dcterms:modified>
</cp:coreProperties>
</file>